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F7F8">
      <w:pPr>
        <w:pStyle w:val="5"/>
        <w:ind w:firstLine="880" w:firstLineChars="200"/>
        <w:jc w:val="both"/>
        <w:rPr>
          <w:rFonts w:hint="eastAsia"/>
          <w:lang w:val="en-US" w:eastAsia="zh-CN"/>
        </w:rPr>
      </w:pPr>
      <w:bookmarkStart w:id="2" w:name="_GoBack"/>
      <w:bookmarkEnd w:id="2"/>
      <w:r>
        <w:rPr>
          <w:rFonts w:hint="eastAsia"/>
          <w:lang w:val="en-US" w:eastAsia="zh-CN"/>
        </w:rPr>
        <w:t>南通市数据局信息化集成设备运维</w:t>
      </w:r>
    </w:p>
    <w:p w14:paraId="03FFAC07">
      <w:pPr>
        <w:pStyle w:val="5"/>
        <w:rPr>
          <w:rFonts w:hint="eastAsia"/>
          <w:lang w:val="en-US" w:eastAsia="zh-CN"/>
        </w:rPr>
      </w:pPr>
      <w:r>
        <w:rPr>
          <w:rFonts w:hint="eastAsia"/>
          <w:lang w:val="en-US" w:eastAsia="zh-CN"/>
        </w:rPr>
        <w:t>项目竞争性磋商采购需求</w:t>
      </w:r>
    </w:p>
    <w:p w14:paraId="69C30705">
      <w:pPr>
        <w:rPr>
          <w:rFonts w:hint="eastAsia"/>
          <w:lang w:val="en-US" w:eastAsia="zh-CN"/>
        </w:rPr>
      </w:pPr>
    </w:p>
    <w:p w14:paraId="350203CE">
      <w:pPr>
        <w:keepNext w:val="0"/>
        <w:keepLines w:val="0"/>
        <w:pageBreakBefore w:val="0"/>
        <w:widowControl w:val="0"/>
        <w:tabs>
          <w:tab w:val="left" w:pos="5325"/>
        </w:tabs>
        <w:kinsoku/>
        <w:wordWrap/>
        <w:overflowPunct/>
        <w:topLinePunct w:val="0"/>
        <w:autoSpaceDE/>
        <w:autoSpaceDN/>
        <w:bidi w:val="0"/>
        <w:adjustRightInd/>
        <w:snapToGrid w:val="0"/>
        <w:spacing w:line="580" w:lineRule="exact"/>
        <w:contextualSpacing/>
        <w:textAlignment w:val="auto"/>
        <w:rPr>
          <w:rFonts w:hint="eastAsia" w:ascii="黑体" w:hAnsi="黑体" w:eastAsia="黑体" w:cs="Times New Roman"/>
          <w:sz w:val="32"/>
          <w:szCs w:val="32"/>
        </w:rPr>
      </w:pPr>
      <w:r>
        <w:rPr>
          <w:rFonts w:hint="eastAsia" w:ascii="黑体" w:hAnsi="黑体" w:eastAsia="黑体" w:cs="Times New Roman"/>
          <w:sz w:val="32"/>
          <w:szCs w:val="32"/>
        </w:rPr>
        <w:t>一、项目概况</w:t>
      </w:r>
    </w:p>
    <w:p w14:paraId="2008E49C">
      <w:pPr>
        <w:pStyle w:val="14"/>
        <w:keepNext w:val="0"/>
        <w:keepLines w:val="0"/>
        <w:widowControl/>
        <w:suppressLineNumbers w:val="0"/>
        <w:shd w:val="clear" w:fill="FFFFFF"/>
        <w:spacing w:before="240" w:beforeAutospacing="0" w:after="240" w:afterAutospacing="0"/>
        <w:ind w:left="0" w:righ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南通市数据局信息化集成设备运维服务已到期，</w:t>
      </w:r>
      <w:r>
        <w:rPr>
          <w:rFonts w:hint="default" w:ascii="Times New Roman" w:hAnsi="Times New Roman" w:eastAsia="方正仿宋_GBK" w:cs="Times New Roman"/>
          <w:kern w:val="2"/>
          <w:sz w:val="32"/>
          <w:szCs w:val="32"/>
          <w:lang w:val="en-US" w:eastAsia="zh-CN" w:bidi="ar-SA"/>
        </w:rPr>
        <w:t>为保障全局信息系统持续、稳定、高效运行，降低设备故障风险</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拟采购</w:t>
      </w:r>
      <w:r>
        <w:rPr>
          <w:rFonts w:hint="default" w:ascii="Times New Roman" w:hAnsi="Times New Roman" w:eastAsia="方正仿宋_GBK" w:cs="Times New Roman"/>
          <w:kern w:val="2"/>
          <w:sz w:val="32"/>
          <w:szCs w:val="32"/>
          <w:lang w:val="zh-CN" w:eastAsia="zh-CN" w:bidi="ar-SA"/>
        </w:rPr>
        <w:t>符合要求的具备相关经验的服务厂商</w:t>
      </w:r>
      <w:r>
        <w:rPr>
          <w:rFonts w:hint="eastAsia"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承担信息化集成设备的运维保障工作。</w:t>
      </w:r>
      <w:r>
        <w:rPr>
          <w:rFonts w:hint="eastAsia" w:ascii="Times New Roman" w:hAnsi="Times New Roman" w:eastAsia="方正仿宋_GBK" w:cs="Times New Roman"/>
          <w:sz w:val="32"/>
          <w:szCs w:val="32"/>
          <w:lang w:val="en-US" w:eastAsia="zh-CN"/>
        </w:rPr>
        <w:t>本次</w:t>
      </w:r>
      <w:r>
        <w:rPr>
          <w:rFonts w:hint="default" w:ascii="Times New Roman" w:hAnsi="Times New Roman" w:eastAsia="方正仿宋_GBK" w:cs="Times New Roman"/>
          <w:sz w:val="32"/>
          <w:szCs w:val="32"/>
          <w:lang w:val="en-US" w:eastAsia="zh-CN"/>
        </w:rPr>
        <w:t>项目主要针对</w:t>
      </w:r>
      <w:r>
        <w:rPr>
          <w:rFonts w:hint="eastAsia" w:ascii="Times New Roman" w:hAnsi="Times New Roman" w:eastAsia="方正仿宋_GBK" w:cs="Times New Roman"/>
          <w:sz w:val="32"/>
          <w:szCs w:val="32"/>
          <w:lang w:val="en-US" w:eastAsia="zh-CN"/>
        </w:rPr>
        <w:t>我局已建的</w:t>
      </w:r>
      <w:r>
        <w:rPr>
          <w:rFonts w:hint="default" w:ascii="Times New Roman" w:hAnsi="Times New Roman" w:eastAsia="方正仿宋_GBK" w:cs="Times New Roman"/>
          <w:sz w:val="32"/>
          <w:szCs w:val="32"/>
          <w:lang w:val="en-US" w:eastAsia="zh-CN"/>
        </w:rPr>
        <w:t>服务器、交换机、存储等通用设备</w:t>
      </w:r>
      <w:r>
        <w:rPr>
          <w:rFonts w:hint="eastAsia" w:ascii="Times New Roman" w:hAnsi="Times New Roman" w:eastAsia="方正仿宋_GBK" w:cs="Times New Roman"/>
          <w:sz w:val="32"/>
          <w:szCs w:val="32"/>
          <w:lang w:val="en-US" w:eastAsia="zh-CN"/>
        </w:rPr>
        <w:t>采购第三方</w:t>
      </w:r>
      <w:r>
        <w:rPr>
          <w:rFonts w:hint="default" w:ascii="Times New Roman" w:hAnsi="Times New Roman" w:eastAsia="方正仿宋_GBK" w:cs="Times New Roman"/>
          <w:sz w:val="32"/>
          <w:szCs w:val="32"/>
          <w:lang w:val="en-US" w:eastAsia="zh-CN"/>
        </w:rPr>
        <w:t>维保服务</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监控主机、监控流媒体、负载均衡、日志审计、安全网关等特殊设备</w:t>
      </w:r>
      <w:r>
        <w:rPr>
          <w:rFonts w:hint="eastAsia"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lang w:val="en-US" w:eastAsia="zh-CN"/>
        </w:rPr>
        <w:t>原厂维保和软件升级服务。</w:t>
      </w:r>
    </w:p>
    <w:p w14:paraId="4B108077">
      <w:pPr>
        <w:keepNext w:val="0"/>
        <w:keepLines w:val="0"/>
        <w:pageBreakBefore w:val="0"/>
        <w:widowControl w:val="0"/>
        <w:tabs>
          <w:tab w:val="left" w:pos="5325"/>
        </w:tabs>
        <w:kinsoku/>
        <w:wordWrap/>
        <w:overflowPunct/>
        <w:topLinePunct w:val="0"/>
        <w:autoSpaceDE/>
        <w:autoSpaceDN/>
        <w:bidi w:val="0"/>
        <w:adjustRightInd/>
        <w:snapToGrid w:val="0"/>
        <w:spacing w:line="580" w:lineRule="exact"/>
        <w:contextualSpacing/>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运维内容</w:t>
      </w:r>
    </w:p>
    <w:p w14:paraId="232CE14F">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本次采购的运维服务范围为运维清单中所涉及的软硬件设备，服务期限自合同生效之日起一年</w:t>
      </w:r>
      <w:r>
        <w:rPr>
          <w:rFonts w:hint="eastAsia" w:ascii="Times New Roman" w:hAnsi="Times New Roman" w:eastAsia="方正仿宋_GBK" w:cs="Times New Roman"/>
          <w:sz w:val="32"/>
          <w:szCs w:val="32"/>
          <w:lang w:val="en-US" w:eastAsia="zh-CN"/>
        </w:rPr>
        <w:t>。</w:t>
      </w:r>
    </w:p>
    <w:p w14:paraId="2189B861">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（二）服务内容</w:t>
      </w:r>
    </w:p>
    <w:p w14:paraId="3B7312FE">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Times New Roman"/>
          <w:sz w:val="32"/>
          <w:szCs w:val="32"/>
          <w:lang w:val="en-US" w:eastAsia="zh-CN"/>
        </w:rPr>
        <w:t>、</w:t>
      </w:r>
      <w:r>
        <w:rPr>
          <w:rFonts w:hint="default" w:ascii="Times New Roman" w:hAnsi="Times New Roman" w:eastAsia="方正仿宋_GBK" w:cs="Times New Roman"/>
          <w:sz w:val="32"/>
          <w:szCs w:val="32"/>
          <w:lang w:val="en-US" w:eastAsia="zh-CN"/>
        </w:rPr>
        <w:t>集成商维保服务</w:t>
      </w:r>
      <w:bookmarkStart w:id="0" w:name="_Hlk528340698"/>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包含服务器、交换机、存储等设备，该部分设备故障后由中标单位进行维修或采用替代产品更换。中标单位负责设备的月度检查、故障排查、报修服务。设备维修需要更换配件的，维修配件由市</w:t>
      </w:r>
      <w:r>
        <w:rPr>
          <w:rFonts w:hint="eastAsia" w:ascii="Times New Roman" w:hAnsi="Times New Roman" w:eastAsia="方正仿宋_GBK" w:cs="Times New Roman"/>
          <w:sz w:val="32"/>
          <w:szCs w:val="32"/>
          <w:lang w:val="en-US" w:eastAsia="zh-CN"/>
        </w:rPr>
        <w:t>数据局</w:t>
      </w:r>
      <w:r>
        <w:rPr>
          <w:rFonts w:hint="default" w:ascii="Times New Roman" w:hAnsi="Times New Roman" w:eastAsia="方正仿宋_GBK" w:cs="Times New Roman"/>
          <w:sz w:val="32"/>
          <w:szCs w:val="32"/>
          <w:lang w:val="en-US" w:eastAsia="zh-CN"/>
        </w:rPr>
        <w:t>负责采购，中标单位负责配件的更换调试。</w:t>
      </w:r>
    </w:p>
    <w:p w14:paraId="48AC6520">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原厂维保服务</w:t>
      </w:r>
      <w:r>
        <w:rPr>
          <w:rFonts w:hint="eastAsia" w:ascii="Times New Roman" w:hAnsi="Times New Roman" w:eastAsia="方正仿宋_GBK" w:cs="Times New Roman"/>
          <w:sz w:val="32"/>
          <w:szCs w:val="32"/>
          <w:lang w:val="en-US" w:eastAsia="zh-CN"/>
        </w:rPr>
        <w:t>：数字监控中心平台、流媒体、安全网关、上网行为管理及备份一体机等</w:t>
      </w:r>
      <w:r>
        <w:rPr>
          <w:rFonts w:hint="default" w:ascii="Times New Roman" w:hAnsi="Times New Roman" w:eastAsia="方正仿宋_GBK" w:cs="Times New Roman"/>
          <w:sz w:val="32"/>
          <w:szCs w:val="32"/>
          <w:lang w:val="en-US" w:eastAsia="zh-CN"/>
        </w:rPr>
        <w:t>。中标单位需在合同签订时提供原厂商服务承诺函</w:t>
      </w:r>
      <w:r>
        <w:rPr>
          <w:rFonts w:hint="eastAsia"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服务期内负责月度检查、故障排查</w:t>
      </w:r>
      <w:r>
        <w:rPr>
          <w:rFonts w:hint="eastAsia" w:ascii="Times New Roman" w:hAnsi="Times New Roman" w:eastAsia="方正仿宋_GBK" w:cs="Times New Roman"/>
          <w:sz w:val="32"/>
          <w:szCs w:val="32"/>
          <w:lang w:val="en-US" w:eastAsia="zh-CN"/>
        </w:rPr>
        <w:t>及软件特征库升级</w:t>
      </w:r>
      <w:r>
        <w:rPr>
          <w:rFonts w:hint="default" w:ascii="Times New Roman" w:hAnsi="Times New Roman" w:eastAsia="方正仿宋_GBK" w:cs="Times New Roman"/>
          <w:sz w:val="32"/>
          <w:szCs w:val="32"/>
          <w:lang w:val="en-US" w:eastAsia="zh-CN"/>
        </w:rPr>
        <w:t>，设备故障后联系原厂提供配件和人工服务等工作。</w:t>
      </w:r>
    </w:p>
    <w:p w14:paraId="18B06813">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、服务响应：</w:t>
      </w:r>
      <w:r>
        <w:rPr>
          <w:rFonts w:hint="default" w:ascii="Times New Roman" w:hAnsi="Times New Roman" w:eastAsia="方正仿宋_GBK" w:cs="Times New Roman"/>
          <w:sz w:val="32"/>
          <w:szCs w:val="32"/>
          <w:lang w:val="en-US" w:eastAsia="zh-CN"/>
        </w:rPr>
        <w:t>中标单位在故障报修后30分钟内到场，无需配件的简单问题1小时内修复，复杂问题2小时内提出维修方案，需配件维修的3个自然日内修复（不包括配件采购时间）。</w:t>
      </w:r>
    </w:p>
    <w:bookmarkEnd w:id="0"/>
    <w:p w14:paraId="42956683">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标单位应确保采购方重要信息系统全年7*24小时安全、稳定、高效运行。维护范围内任何影响采购方重要业务的软硬件故障，在工作时间维护人员必须在30分钟内立即响应并排查原因，非工作时间接到用户故障电话后应在2小时内响应并排查原因。</w:t>
      </w:r>
    </w:p>
    <w:p w14:paraId="788A7F9C">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中标单位需根据维保服务需求清单，在中标单位建立备品备件库，以满足采购方计算机信息系统的维修需要。</w:t>
      </w:r>
    </w:p>
    <w:p w14:paraId="744E8392">
      <w:pPr>
        <w:keepNext w:val="0"/>
        <w:keepLines w:val="0"/>
        <w:pageBreakBefore w:val="0"/>
        <w:kinsoku/>
        <w:wordWrap/>
        <w:overflowPunct/>
        <w:topLinePunct w:val="0"/>
        <w:autoSpaceDE/>
        <w:autoSpaceDN/>
        <w:bidi w:val="0"/>
        <w:adjustRightInd/>
        <w:spacing w:line="360" w:lineRule="auto"/>
        <w:ind w:firstLine="640" w:firstLineChars="200"/>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6、运维</w:t>
      </w:r>
      <w:r>
        <w:rPr>
          <w:rFonts w:hint="default" w:ascii="Times New Roman" w:hAnsi="Times New Roman" w:eastAsia="方正仿宋_GBK" w:cs="Times New Roman"/>
          <w:sz w:val="32"/>
          <w:szCs w:val="32"/>
          <w:lang w:val="zh-CN" w:eastAsia="zh-CN"/>
        </w:rPr>
        <w:t>设备清单</w:t>
      </w:r>
      <w:r>
        <w:rPr>
          <w:rFonts w:hint="eastAsia" w:ascii="Times New Roman" w:hAnsi="Times New Roman" w:eastAsia="方正仿宋_GBK" w:cs="Times New Roman"/>
          <w:sz w:val="32"/>
          <w:szCs w:val="32"/>
          <w:lang w:val="zh-CN" w:eastAsia="zh-CN"/>
        </w:rPr>
        <w:t>：</w:t>
      </w:r>
    </w:p>
    <w:tbl>
      <w:tblPr>
        <w:tblStyle w:val="15"/>
        <w:tblW w:w="8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367"/>
        <w:gridCol w:w="5050"/>
        <w:gridCol w:w="616"/>
        <w:gridCol w:w="58"/>
        <w:gridCol w:w="636"/>
      </w:tblGrid>
      <w:tr w14:paraId="234F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8210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A58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品名</w:t>
            </w:r>
          </w:p>
        </w:tc>
        <w:tc>
          <w:tcPr>
            <w:tcW w:w="5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5C6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配置明细</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FA8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85D5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r>
      <w:tr w14:paraId="496C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B0C16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一、集成商维保服务</w:t>
            </w:r>
          </w:p>
        </w:tc>
      </w:tr>
      <w:tr w14:paraId="7197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66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9F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服务器1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7E3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仿宋" w:cs="Times New Roman"/>
                <w:i w:val="0"/>
                <w:iCs w:val="0"/>
                <w:color w:val="auto"/>
                <w:kern w:val="0"/>
                <w:sz w:val="21"/>
                <w:szCs w:val="21"/>
                <w:highlight w:val="none"/>
                <w:u w:val="none"/>
                <w:lang w:val="en-US" w:eastAsia="zh-CN" w:bidi="ar"/>
              </w:rPr>
              <w:t>DELL PowerEdge R930,配置4个Intel E7-4820 v3处理器，256GB内存，2*300GB SAS磁盘，2个千兆+2个万兆网络接口，双通道8GB光纤卡，DVD光驱，3年原厂服务</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9ED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44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14:paraId="6D06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E0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94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服务器2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DA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仿宋" w:cs="Times New Roman"/>
                <w:i w:val="0"/>
                <w:iCs w:val="0"/>
                <w:color w:val="auto"/>
                <w:kern w:val="0"/>
                <w:sz w:val="21"/>
                <w:szCs w:val="21"/>
                <w:highlight w:val="none"/>
                <w:u w:val="none"/>
                <w:lang w:val="en-US" w:eastAsia="zh-CN" w:bidi="ar"/>
              </w:rPr>
              <w:t>DELL PowerEdge R930,配置4个Intel E7-4820v4处理器，256GB内存，2*300GB SAS磁盘，2个千兆+2个万兆网络接口，双通道8GB光纤卡，DVD光驱，3年原厂服务</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8B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6C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r>
      <w:tr w14:paraId="7375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A3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EE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CB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DELL SCv2020双控制器，配置16GB缓存，4个16Gb FC主机接口，配置24块1.2TB SAS磁盘，1个扩展柜24块480G固态磁盘，冗余电源；</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BEA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C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0F64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79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6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05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群晖RS18016xs+文件服务器，配置2块240GB固态硬盘作为高速缓存、10块6TB企业级硬盘，1个扩展柜12块10TB企业级硬盘</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07B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AC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4059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A3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A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19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DELL PowerVault MD3820f双控制器，配置16GB缓存，8个16Gb FC主机接口，配置24块1.2TB SAS磁盘，冗余电源</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7E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76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6066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4F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F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7D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华为OceanStor 5210v5主存储</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FE8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C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5640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B8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49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B8A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群晖 RS3618XS文件服务器，配置群晖RX1217扩展柜1台，群晖480G缓存盘6块，12T存储硬盘12块</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FE8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9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3FAC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6A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5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监控存储</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A06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宇视NVR-B200-R16@64-B监控存储</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EB8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C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r>
      <w:tr w14:paraId="3AD5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E3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0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存储交换机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37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Brocade 300 24口8Gb FC SAN交换机，24口激活</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380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3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52C3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52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CE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接入交换机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78E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华三24口千兆接入交换机5130S-28S-EI</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2F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F8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r>
      <w:tr w14:paraId="698D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A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0B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接入交换机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C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华三48口千兆接入交换机5130S-52S-EI </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97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1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r>
      <w:tr w14:paraId="53B4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F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3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接入交换机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2F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华三24口监控接入交换机S5130S-28S-HPWR-EI </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7B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93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r>
      <w:tr w14:paraId="220C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2E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8A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接入交换机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92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华三48口监控接入交换机S5130S-52S-PWR-EI </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E9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65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1EAC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1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0F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汇聚交换机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938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华三监控汇聚交换机LS-5560X-30F-EI </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E4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8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5240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D7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A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汇聚交换机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7A1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H3C S5800-32F L3以太网交换机主机，配备2个LSPM2150A-150W资产管理交流电源模块</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A7B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D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14:paraId="6B9D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55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9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汇聚交换机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8A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H3C S5800-32F 24个100/1000M SFP端口，4个10G SFP+端口，交换容量3.6Tbps，包转发率156Mpps，1个业务槽位，配备冗余交流电源模块，配备万兆虚拟化堆叠电缆</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845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D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121A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5F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82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服务器交换机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4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H3C S6300-42QT32个XGT端口,8个XG端口,2个QSFP Plus端口,双650W 交流电源模块，双侧出风风扇，40G QSFP+ 3m电缆</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E3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D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r>
      <w:tr w14:paraId="60A4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A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5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核心交换机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150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华三LS-7606电子政务网汇聚</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C6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7A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05BC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9B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69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日志审计</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70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Style w:val="21"/>
                <w:rFonts w:hint="default" w:ascii="Times New Roman" w:hAnsi="Times New Roman" w:eastAsia="方正仿宋_GBK" w:cs="Times New Roman"/>
                <w:sz w:val="21"/>
                <w:szCs w:val="21"/>
                <w:lang w:val="en-US" w:eastAsia="zh-CN" w:bidi="ar"/>
              </w:rPr>
              <w:t>网御星云</w:t>
            </w:r>
            <w:r>
              <w:rPr>
                <w:rStyle w:val="22"/>
                <w:rFonts w:hint="default" w:ascii="Times New Roman" w:hAnsi="Times New Roman" w:eastAsia="方正仿宋_GBK" w:cs="Times New Roman"/>
                <w:sz w:val="21"/>
                <w:szCs w:val="21"/>
                <w:lang w:val="en-US" w:eastAsia="zh-CN" w:bidi="ar"/>
              </w:rPr>
              <w:t>RS450T日志审计</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FE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0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6F87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86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90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应用负载均衡</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E74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ARRAY APV2600应用交付，原设备质保至2020年6月，服务期限自设备原厂服务到期之日起一年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68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8F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123D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8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0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110英寸小间距LED全彩屏</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9F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利亚德LYD-110LS16CG-02110英寸LED全彩屏含原厂落地支架，全封闭背板，像素间距1.667mm，物理分辨率：1440*900，亮度600CD/M2，对比度3000:1，色温3200-9300，带HDMI/USB/PC-RGB/分量视频等接口，面板尺寸2400*1500mm</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374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3D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393D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1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A0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多媒体信息发布管理系统</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11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星际56IQ南通政务中心版包含政务大厅1至5层所有窗口屏信息发布管理授权</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0DF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5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37A2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0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B5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政务服务大厅PH6电子屏改造</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09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洲明室内P4全彩屏55.55平方米及配套设备</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D19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D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6163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49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4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电子监察室投影设备</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DD5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华录HL-KU650 激光液晶工程投影机及配套设备</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FEC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95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2702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9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1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安全感知系统分析平台</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68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奇安信TSS10000-A57安全感知系统分析平台</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14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3E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06EE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6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BC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流量采集探针</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A3F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奇安信TSS10000-S52流量采集探针</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D1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2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3D27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C32B8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2．原厂商维保服务</w:t>
            </w:r>
          </w:p>
        </w:tc>
      </w:tr>
      <w:tr w14:paraId="79B4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AD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AD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数字监控中心平台</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4B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宇视VM5800数字监控中心平台，基于IMOS平台；本次采购原厂商服务，期限自设备原厂服务到期之日起一年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60D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E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14BD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ED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C7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监控流媒体服务器</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4E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宇视MS8500流媒体服务器；本次采购原厂商服务，期限自设备原厂服务到期之日起一年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38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6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4767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6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3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监控显示控制主机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E3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宇视VS-A8004大屏显示控制主机；本次采购原厂商服务，期限自设备原厂服务到期之日起一年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5E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3A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490C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A6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82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安全网关</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2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深信服AF-2000-I484-FP安全网关；本次采购原厂商服务，期限自设备原厂服务到期之日起一年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25D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E1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5B92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F5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F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下一代防火墙</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5D7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网御星云Power V6000-F8500X；本次采购原厂商服务，期限自设备原厂服务到期之日起一年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1B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40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63BF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B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2B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上网行为管理</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6E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深信服AC-1000-B1750；本次采购原厂商服务，期限自设备原厂服务到期之日起一年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4C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8E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1940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6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1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备份存储一体机</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7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鼎甲DK4024备份存储一体机，2颗处理器、2块240G SSD盘、24块6TB SATA硬盘、64G内存、2个千兆+2个万兆接口；本次采购原厂商服务，期限自设备原厂服务到期之日起一年</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7F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F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3ADB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F96C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3.网络安全设备特征库升级服务</w:t>
            </w:r>
          </w:p>
        </w:tc>
      </w:tr>
      <w:tr w14:paraId="10F8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7F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9C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安全特征库升级</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B3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网御星云下一代防火墙特征库升级服务（入侵防御+防病毒模块）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64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1A4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4263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C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DD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安全特征库升级</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95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深信服安全网关特征库升级服务（入侵防御+防病毒模块）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A0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235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14:paraId="42A8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D1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4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安全特征库升级</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06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深信服上网行为管理特征库升级服务（行为特征库、URL库）升级</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12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97F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252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22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30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安全特征库升级</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5A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奇安信TSS10000-A57安全感知系统分析平台特征库</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65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E70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14:paraId="707C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1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8E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安全特征库升级</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AD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奇安信TSS10000-S52流量采集探针特征库</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E4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F78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bl>
    <w:p w14:paraId="1A907EDF">
      <w:pPr>
        <w:keepNext w:val="0"/>
        <w:keepLines w:val="0"/>
        <w:pageBreakBefore w:val="0"/>
        <w:widowControl w:val="0"/>
        <w:tabs>
          <w:tab w:val="left" w:pos="5325"/>
        </w:tabs>
        <w:kinsoku/>
        <w:wordWrap/>
        <w:overflowPunct/>
        <w:topLinePunct w:val="0"/>
        <w:autoSpaceDE/>
        <w:autoSpaceDN/>
        <w:bidi w:val="0"/>
        <w:adjustRightInd/>
        <w:snapToGrid w:val="0"/>
        <w:spacing w:line="580" w:lineRule="exact"/>
        <w:contextualSpacing/>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三、合同签订</w:t>
      </w:r>
    </w:p>
    <w:p w14:paraId="0AD56464">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采购结果公示结束后无异议的在10个工作日内签订合同。</w:t>
      </w:r>
    </w:p>
    <w:p w14:paraId="37790A06">
      <w:pPr>
        <w:pStyle w:val="19"/>
        <w:keepNext w:val="0"/>
        <w:keepLines w:val="0"/>
        <w:pageBreakBefore w:val="0"/>
        <w:widowControl w:val="0"/>
        <w:tabs>
          <w:tab w:val="left" w:pos="5325"/>
        </w:tabs>
        <w:kinsoku/>
        <w:wordWrap/>
        <w:overflowPunct/>
        <w:topLinePunct w:val="0"/>
        <w:autoSpaceDE/>
        <w:autoSpaceDN/>
        <w:bidi w:val="0"/>
        <w:adjustRightInd/>
        <w:snapToGrid w:val="0"/>
        <w:spacing w:line="580" w:lineRule="exact"/>
        <w:ind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rPr>
        <w:t>四、付款方式</w:t>
      </w:r>
    </w:p>
    <w:p w14:paraId="5B1B6D9D">
      <w:pPr>
        <w:pStyle w:val="2"/>
        <w:keepNext w:val="0"/>
        <w:keepLines w:val="0"/>
        <w:pageBreakBefore w:val="0"/>
        <w:kinsoku/>
        <w:wordWrap/>
        <w:overflowPunct/>
        <w:topLinePunct w:val="0"/>
        <w:autoSpaceDE/>
        <w:autoSpaceDN/>
        <w:bidi w:val="0"/>
        <w:adjustRightInd/>
        <w:spacing w:after="0" w:line="360" w:lineRule="auto"/>
        <w:ind w:left="0" w:leftChars="0" w:firstLine="640" w:firstLineChars="20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sz w:val="32"/>
          <w:szCs w:val="32"/>
          <w:lang w:val="zh-CN"/>
        </w:rPr>
        <w:t>按照中标价签订合同</w:t>
      </w:r>
      <w:bookmarkStart w:id="1" w:name="_Toc344724549"/>
      <w:r>
        <w:rPr>
          <w:rFonts w:hint="default" w:ascii="Times New Roman" w:hAnsi="Times New Roman" w:eastAsia="方正仿宋_GBK" w:cs="Times New Roman"/>
          <w:sz w:val="32"/>
          <w:szCs w:val="32"/>
          <w:lang w:val="zh-CN"/>
        </w:rPr>
        <w:t>，发票送达后15个工作日内支付合同金额的50%；</w:t>
      </w:r>
      <w:bookmarkEnd w:id="1"/>
      <w:r>
        <w:rPr>
          <w:rFonts w:hint="default" w:ascii="Times New Roman" w:hAnsi="Times New Roman" w:eastAsia="方正仿宋_GBK" w:cs="Times New Roman"/>
          <w:sz w:val="32"/>
          <w:szCs w:val="32"/>
          <w:lang w:val="en-US" w:eastAsia="zh-CN"/>
        </w:rPr>
        <w:t>运维期满半年评估通过后支付合同价款的45%，余款</w:t>
      </w:r>
      <w:r>
        <w:rPr>
          <w:rFonts w:hint="default" w:ascii="Times New Roman" w:hAnsi="Times New Roman" w:eastAsia="方正仿宋_GBK" w:cs="Times New Roman"/>
          <w:kern w:val="2"/>
          <w:sz w:val="32"/>
          <w:szCs w:val="32"/>
          <w:lang w:val="en-US" w:eastAsia="zh-CN" w:bidi="ar-SA"/>
        </w:rPr>
        <w:t>5%于</w:t>
      </w:r>
      <w:r>
        <w:rPr>
          <w:rFonts w:hint="default" w:ascii="Times New Roman" w:hAnsi="Times New Roman" w:eastAsia="方正仿宋_GBK" w:cs="Times New Roman"/>
          <w:kern w:val="2"/>
          <w:sz w:val="32"/>
          <w:szCs w:val="32"/>
          <w:lang w:val="zh-CN" w:eastAsia="zh-CN" w:bidi="ar-SA"/>
        </w:rPr>
        <w:t>运维服务期满绩效评价通过后支付。</w:t>
      </w:r>
    </w:p>
    <w:p w14:paraId="22764E8C">
      <w:pPr>
        <w:keepNext w:val="0"/>
        <w:keepLines w:val="0"/>
        <w:pageBreakBefore w:val="0"/>
        <w:widowControl w:val="0"/>
        <w:tabs>
          <w:tab w:val="left" w:pos="5325"/>
        </w:tabs>
        <w:kinsoku/>
        <w:wordWrap/>
        <w:overflowPunct/>
        <w:topLinePunct w:val="0"/>
        <w:autoSpaceDE/>
        <w:autoSpaceDN/>
        <w:bidi w:val="0"/>
        <w:adjustRightInd/>
        <w:snapToGrid w:val="0"/>
        <w:spacing w:line="580" w:lineRule="exact"/>
        <w:contextualSpacing/>
        <w:textAlignment w:val="auto"/>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投标供应商资格要求</w:t>
      </w:r>
    </w:p>
    <w:p w14:paraId="2FB00310">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1、符合《中华人民共和国政府采购法》第22条规定；</w:t>
      </w:r>
    </w:p>
    <w:p w14:paraId="0E724B1E">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2、具有合法经营资格并能承担完全民事责任的独立法人。</w:t>
      </w:r>
    </w:p>
    <w:p w14:paraId="51B86A41">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3、未被“信用中国”网站列入失信被执行人、重大税收违法案件当事人名单、政府采购严重失信行为记录名单；</w:t>
      </w:r>
    </w:p>
    <w:p w14:paraId="78CEE7B7">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4、本项目不接受联合体参与，不得转包。</w:t>
      </w:r>
    </w:p>
    <w:p w14:paraId="35D825A3">
      <w:pPr>
        <w:pStyle w:val="19"/>
        <w:keepNext w:val="0"/>
        <w:keepLines w:val="0"/>
        <w:pageBreakBefore w:val="0"/>
        <w:widowControl w:val="0"/>
        <w:tabs>
          <w:tab w:val="left" w:pos="5325"/>
        </w:tabs>
        <w:kinsoku/>
        <w:wordWrap/>
        <w:overflowPunct/>
        <w:topLinePunct w:val="0"/>
        <w:autoSpaceDE/>
        <w:autoSpaceDN/>
        <w:bidi w:val="0"/>
        <w:adjustRightInd/>
        <w:snapToGrid w:val="0"/>
        <w:spacing w:line="580" w:lineRule="exact"/>
        <w:ind w:firstLine="0" w:firstLineChars="0"/>
        <w:contextualSpacing/>
        <w:textAlignment w:val="auto"/>
        <w:rPr>
          <w:rFonts w:ascii="Times New Roman" w:hAnsi="Times New Roman" w:eastAsia="方正仿宋_GBK" w:cs="Times New Roman"/>
          <w:sz w:val="32"/>
          <w:szCs w:val="32"/>
        </w:rPr>
      </w:pPr>
      <w:r>
        <w:rPr>
          <w:rFonts w:hint="eastAsia" w:ascii="黑体" w:hAnsi="黑体" w:eastAsia="黑体" w:cs="Times New Roman"/>
          <w:sz w:val="32"/>
          <w:szCs w:val="32"/>
        </w:rPr>
        <w:t>六、投标文件的组成</w:t>
      </w:r>
    </w:p>
    <w:p w14:paraId="4028AF36">
      <w:pPr>
        <w:keepNext w:val="0"/>
        <w:keepLines w:val="0"/>
        <w:pageBreakBefore w:val="0"/>
        <w:kinsoku/>
        <w:wordWrap/>
        <w:overflowPunct/>
        <w:topLinePunct w:val="0"/>
        <w:autoSpaceDE/>
        <w:autoSpaceDN/>
        <w:bidi w:val="0"/>
        <w:adjustRightInd/>
        <w:snapToGrid w:val="0"/>
        <w:spacing w:line="360" w:lineRule="auto"/>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投标文件由商务技术响应文件、价格响应文件两部分组成。</w:t>
      </w:r>
    </w:p>
    <w:p w14:paraId="73D69204">
      <w:pPr>
        <w:keepNext w:val="0"/>
        <w:keepLines w:val="0"/>
        <w:pageBreakBefore w:val="0"/>
        <w:kinsoku/>
        <w:wordWrap/>
        <w:overflowPunct/>
        <w:topLinePunct w:val="0"/>
        <w:autoSpaceDE/>
        <w:autoSpaceDN/>
        <w:bidi w:val="0"/>
        <w:adjustRightInd/>
        <w:snapToGrid w:val="0"/>
        <w:spacing w:line="360" w:lineRule="auto"/>
        <w:ind w:firstLine="643" w:firstLineChars="200"/>
        <w:rPr>
          <w:rFonts w:hint="default" w:ascii="Times New Roman" w:hAnsi="Times New Roman" w:eastAsia="方正仿宋_GBK" w:cs="Times New Roman"/>
          <w:b/>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(一)商务技术响应文件（不得出现报价，一正两副，单独密封装订）：</w:t>
      </w:r>
    </w:p>
    <w:p w14:paraId="09AC96C5">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1、法定代表人参加投标的，提供法定代表人身份证复印件（加盖公章）；授权委托人参加投标的，提供法定代表人授权委托书、法定代表人和授权委托人身份证复印件（加盖公章）；</w:t>
      </w:r>
    </w:p>
    <w:p w14:paraId="6C8D81E1">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lang w:val="zh-CN"/>
        </w:rPr>
      </w:pPr>
      <w:r>
        <w:rPr>
          <w:rFonts w:hint="default" w:ascii="Times New Roman" w:hAnsi="Times New Roman" w:eastAsia="方正仿宋_GBK" w:cs="Times New Roman"/>
          <w:sz w:val="32"/>
          <w:szCs w:val="32"/>
          <w:lang w:val="zh-CN"/>
        </w:rPr>
        <w:t>2、营业执照复印件（加盖公章）；</w:t>
      </w:r>
    </w:p>
    <w:p w14:paraId="1D09E347">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3、信用中国企业信用信息报告（加盖公章）；</w:t>
      </w:r>
    </w:p>
    <w:p w14:paraId="22E87D76">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rPr>
        <w:t>原厂维保服务设备厂家出具的原厂质保承诺函扫描件（原件需于签订合同时提供，无法提供的视为不响应采购要求）；</w:t>
      </w:r>
    </w:p>
    <w:p w14:paraId="145A1F98">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CN"/>
        </w:rPr>
        <w:t>、投标承诺函（见附件一）；</w:t>
      </w:r>
    </w:p>
    <w:p w14:paraId="590A439F">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6、响应方案，货物（服务）清单。具有项目、数量、品牌、型号、配置性能等；</w:t>
      </w:r>
    </w:p>
    <w:p w14:paraId="5F64ABFD">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eastAsia="zh-CN"/>
        </w:rPr>
        <w:t>投标人认为需要提交的其他资料。</w:t>
      </w:r>
    </w:p>
    <w:p w14:paraId="34270392">
      <w:pPr>
        <w:pStyle w:val="2"/>
        <w:keepNext w:val="0"/>
        <w:keepLines w:val="0"/>
        <w:pageBreakBefore w:val="0"/>
        <w:kinsoku/>
        <w:wordWrap/>
        <w:overflowPunct/>
        <w:topLinePunct w:val="0"/>
        <w:autoSpaceDE/>
        <w:autoSpaceDN/>
        <w:bidi w:val="0"/>
        <w:adjustRightInd/>
        <w:spacing w:after="0" w:line="360" w:lineRule="auto"/>
        <w:ind w:left="0" w:leftChars="0" w:firstLine="321"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（二）价格响应文件（单本单独密封装订）</w:t>
      </w:r>
    </w:p>
    <w:p w14:paraId="4279A252">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1、分项明细报价表；</w:t>
      </w:r>
    </w:p>
    <w:p w14:paraId="7760F88B">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2、磋商响应报价表（见附件二）</w:t>
      </w:r>
    </w:p>
    <w:p w14:paraId="177D81BD">
      <w:pPr>
        <w:pStyle w:val="19"/>
        <w:keepNext w:val="0"/>
        <w:keepLines w:val="0"/>
        <w:pageBreakBefore w:val="0"/>
        <w:widowControl w:val="0"/>
        <w:tabs>
          <w:tab w:val="left" w:pos="5325"/>
        </w:tabs>
        <w:kinsoku/>
        <w:wordWrap/>
        <w:overflowPunct/>
        <w:topLinePunct w:val="0"/>
        <w:autoSpaceDE/>
        <w:autoSpaceDN/>
        <w:bidi w:val="0"/>
        <w:adjustRightInd/>
        <w:snapToGrid w:val="0"/>
        <w:spacing w:line="580" w:lineRule="exact"/>
        <w:ind w:firstLine="0" w:firstLineChars="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七、评分标准</w:t>
      </w:r>
    </w:p>
    <w:p w14:paraId="4E0F0338">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采用综合评分法，按照供应商提交的响应文件和最后报价进行综合评分。最终得分最高的为第一成交候选人，在分数相同的情况下由采购人代表现场抽签确定成交候选人，若第一成交候选人弃标的，由第二成交候选人成交，依次类推。</w:t>
      </w:r>
    </w:p>
    <w:p w14:paraId="35D7540C">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商务技术部分评审结束后，再开启最后报价计算分值。总分值为100分，加分和减分因素除外。</w:t>
      </w:r>
    </w:p>
    <w:p w14:paraId="0DFE8FFF">
      <w:pPr>
        <w:keepNext w:val="0"/>
        <w:keepLines w:val="0"/>
        <w:pageBreakBefore w:val="0"/>
        <w:kinsoku/>
        <w:wordWrap/>
        <w:overflowPunct/>
        <w:topLinePunct w:val="0"/>
        <w:autoSpaceDE/>
        <w:autoSpaceDN/>
        <w:bidi w:val="0"/>
        <w:adjustRightInd/>
        <w:spacing w:line="360" w:lineRule="auto"/>
        <w:ind w:firstLine="643"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sz w:val="32"/>
          <w:szCs w:val="32"/>
          <w:lang w:val="zh-CN"/>
        </w:rPr>
        <w:t>商务技术分：</w:t>
      </w:r>
      <w:r>
        <w:rPr>
          <w:rFonts w:hint="default" w:ascii="Times New Roman" w:hAnsi="Times New Roman" w:eastAsia="方正仿宋_GBK" w:cs="Times New Roman"/>
          <w:b/>
          <w:bCs/>
          <w:sz w:val="32"/>
          <w:szCs w:val="32"/>
          <w:lang w:val="en-US" w:eastAsia="zh-CN"/>
        </w:rPr>
        <w:t>70</w:t>
      </w:r>
      <w:r>
        <w:rPr>
          <w:rFonts w:hint="default" w:ascii="Times New Roman" w:hAnsi="Times New Roman" w:eastAsia="方正仿宋_GBK" w:cs="Times New Roman"/>
          <w:b/>
          <w:bCs/>
          <w:sz w:val="32"/>
          <w:szCs w:val="32"/>
          <w:lang w:val="zh-CN"/>
        </w:rPr>
        <w:t>分</w:t>
      </w:r>
    </w:p>
    <w:p w14:paraId="7425B389">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各投标人得分为评委会成员评分的算术平均分，分值保留小数点后两位。</w:t>
      </w:r>
    </w:p>
    <w:tbl>
      <w:tblPr>
        <w:tblStyle w:val="15"/>
        <w:tblW w:w="8500" w:type="dxa"/>
        <w:tblInd w:w="0" w:type="dxa"/>
        <w:tblLayout w:type="autofit"/>
        <w:tblCellMar>
          <w:top w:w="0" w:type="dxa"/>
          <w:left w:w="108" w:type="dxa"/>
          <w:bottom w:w="0" w:type="dxa"/>
          <w:right w:w="108" w:type="dxa"/>
        </w:tblCellMar>
      </w:tblPr>
      <w:tblGrid>
        <w:gridCol w:w="1210"/>
        <w:gridCol w:w="965"/>
        <w:gridCol w:w="6325"/>
      </w:tblGrid>
      <w:tr w14:paraId="263CA1E8">
        <w:tblPrEx>
          <w:tblCellMar>
            <w:top w:w="0" w:type="dxa"/>
            <w:left w:w="108" w:type="dxa"/>
            <w:bottom w:w="0" w:type="dxa"/>
            <w:right w:w="108" w:type="dxa"/>
          </w:tblCellMar>
        </w:tblPrEx>
        <w:trPr>
          <w:trHeight w:val="463" w:hRule="atLeast"/>
        </w:trPr>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BBB7668">
            <w:pPr>
              <w:widowControl/>
              <w:spacing w:line="360" w:lineRule="auto"/>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评分项目</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3B004A3F">
            <w:pPr>
              <w:widowControl/>
              <w:spacing w:line="360" w:lineRule="auto"/>
              <w:jc w:val="center"/>
              <w:rPr>
                <w:rFonts w:hint="eastAsia" w:asciiTheme="majorEastAsia" w:hAnsiTheme="majorEastAsia" w:eastAsiaTheme="majorEastAsia" w:cstheme="majorEastAsia"/>
                <w:b/>
                <w:bCs/>
                <w:color w:val="000000"/>
                <w:kern w:val="0"/>
                <w:sz w:val="24"/>
                <w:szCs w:val="24"/>
                <w:lang w:eastAsia="zh-CN"/>
              </w:rPr>
            </w:pPr>
            <w:r>
              <w:rPr>
                <w:rFonts w:hint="eastAsia" w:asciiTheme="majorEastAsia" w:hAnsiTheme="majorEastAsia" w:eastAsiaTheme="majorEastAsia" w:cstheme="majorEastAsia"/>
                <w:b/>
                <w:bCs/>
                <w:color w:val="000000"/>
                <w:kern w:val="0"/>
                <w:sz w:val="24"/>
                <w:szCs w:val="24"/>
                <w:lang w:val="en-US" w:eastAsia="zh-CN"/>
              </w:rPr>
              <w:t>分值</w:t>
            </w:r>
          </w:p>
        </w:tc>
        <w:tc>
          <w:tcPr>
            <w:tcW w:w="6325" w:type="dxa"/>
            <w:tcBorders>
              <w:top w:val="single" w:color="auto" w:sz="4" w:space="0"/>
              <w:left w:val="nil"/>
              <w:bottom w:val="single" w:color="auto" w:sz="4" w:space="0"/>
              <w:right w:val="single" w:color="auto" w:sz="4" w:space="0"/>
            </w:tcBorders>
            <w:shd w:val="clear" w:color="auto" w:fill="auto"/>
            <w:vAlign w:val="center"/>
          </w:tcPr>
          <w:p w14:paraId="7BAA35EC">
            <w:pPr>
              <w:widowControl/>
              <w:spacing w:line="360" w:lineRule="auto"/>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评分标准</w:t>
            </w:r>
          </w:p>
        </w:tc>
      </w:tr>
      <w:tr w14:paraId="23CC9D81">
        <w:tblPrEx>
          <w:tblCellMar>
            <w:top w:w="0" w:type="dxa"/>
            <w:left w:w="108" w:type="dxa"/>
            <w:bottom w:w="0" w:type="dxa"/>
            <w:right w:w="108" w:type="dxa"/>
          </w:tblCellMar>
        </w:tblPrEx>
        <w:trPr>
          <w:trHeight w:val="1800" w:hRule="atLeast"/>
        </w:trPr>
        <w:tc>
          <w:tcPr>
            <w:tcW w:w="1210" w:type="dxa"/>
            <w:tcBorders>
              <w:top w:val="nil"/>
              <w:left w:val="single" w:color="auto" w:sz="4" w:space="0"/>
              <w:bottom w:val="single" w:color="auto" w:sz="4" w:space="0"/>
              <w:right w:val="single" w:color="auto" w:sz="4" w:space="0"/>
            </w:tcBorders>
            <w:shd w:val="clear" w:color="auto" w:fill="auto"/>
            <w:vAlign w:val="center"/>
          </w:tcPr>
          <w:p w14:paraId="5EF2D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供应商资质及实力</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p>
        </w:tc>
        <w:tc>
          <w:tcPr>
            <w:tcW w:w="965" w:type="dxa"/>
            <w:tcBorders>
              <w:top w:val="nil"/>
              <w:left w:val="single" w:color="auto" w:sz="4" w:space="0"/>
              <w:bottom w:val="single" w:color="auto" w:sz="4" w:space="0"/>
              <w:right w:val="single" w:color="auto" w:sz="4" w:space="0"/>
            </w:tcBorders>
            <w:shd w:val="clear" w:color="auto" w:fill="auto"/>
            <w:vAlign w:val="center"/>
          </w:tcPr>
          <w:p w14:paraId="42C91F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16分</w:t>
            </w:r>
          </w:p>
        </w:tc>
        <w:tc>
          <w:tcPr>
            <w:tcW w:w="6325" w:type="dxa"/>
            <w:tcBorders>
              <w:top w:val="nil"/>
              <w:left w:val="nil"/>
              <w:bottom w:val="single" w:color="auto" w:sz="4" w:space="0"/>
              <w:right w:val="single" w:color="auto" w:sz="4" w:space="0"/>
            </w:tcBorders>
            <w:shd w:val="clear" w:color="auto" w:fill="auto"/>
            <w:vAlign w:val="center"/>
          </w:tcPr>
          <w:p w14:paraId="3144B04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1、投标人具有ISO20000信息服务管理体系标准认证证书、ISO27001 信息安全管理体系证书、CCRC信息安全服务资质（信息系统安全集成服务资质三级或以上），ITSS信息技术服务（运行维护三级或以上），每提供一个证书得2分，本项最多8分；</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r>
              <w:rPr>
                <w:rFonts w:hint="default" w:ascii="Times New Roman" w:hAnsi="Times New Roman" w:eastAsia="仿宋" w:cs="Times New Roman"/>
                <w:i w:val="0"/>
                <w:iCs w:val="0"/>
                <w:color w:val="auto"/>
                <w:kern w:val="0"/>
                <w:sz w:val="24"/>
                <w:szCs w:val="24"/>
                <w:highlight w:val="none"/>
                <w:u w:val="none"/>
                <w:lang w:val="en-US" w:eastAsia="zh-CN" w:bidi="ar"/>
              </w:rPr>
              <w:t>2、投标人具有GB/T27922-2011售后服务认证证书五星级或以上，信息系统建设和服务能力CS2或以上，每提供1个证书得4分，本项最多8分；</w:t>
            </w:r>
          </w:p>
          <w:p w14:paraId="5F3136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i w:val="0"/>
                <w:iCs w:val="0"/>
                <w:color w:val="auto"/>
                <w:kern w:val="0"/>
                <w:sz w:val="24"/>
                <w:szCs w:val="24"/>
                <w:highlight w:val="none"/>
                <w:u w:val="none"/>
                <w:lang w:val="en-US" w:eastAsia="zh-CN" w:bidi="ar"/>
              </w:rPr>
              <w:t>注：需提供相关证书复印件加盖投标人公章，证书需在有效期内。</w:t>
            </w:r>
          </w:p>
        </w:tc>
      </w:tr>
      <w:tr w14:paraId="7E0301EA">
        <w:tblPrEx>
          <w:tblCellMar>
            <w:top w:w="0" w:type="dxa"/>
            <w:left w:w="108" w:type="dxa"/>
            <w:bottom w:w="0" w:type="dxa"/>
            <w:right w:w="108" w:type="dxa"/>
          </w:tblCellMar>
        </w:tblPrEx>
        <w:trPr>
          <w:trHeight w:val="1800" w:hRule="atLeast"/>
        </w:trPr>
        <w:tc>
          <w:tcPr>
            <w:tcW w:w="1210" w:type="dxa"/>
            <w:tcBorders>
              <w:top w:val="nil"/>
              <w:left w:val="single" w:color="auto" w:sz="4" w:space="0"/>
              <w:bottom w:val="single" w:color="auto" w:sz="4" w:space="0"/>
              <w:right w:val="single" w:color="auto" w:sz="4" w:space="0"/>
            </w:tcBorders>
            <w:shd w:val="clear" w:color="auto" w:fill="auto"/>
            <w:vAlign w:val="center"/>
          </w:tcPr>
          <w:p w14:paraId="198A59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项目团队实力</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p>
        </w:tc>
        <w:tc>
          <w:tcPr>
            <w:tcW w:w="965" w:type="dxa"/>
            <w:tcBorders>
              <w:top w:val="nil"/>
              <w:left w:val="single" w:color="auto" w:sz="4" w:space="0"/>
              <w:bottom w:val="single" w:color="auto" w:sz="4" w:space="0"/>
              <w:right w:val="single" w:color="auto" w:sz="4" w:space="0"/>
            </w:tcBorders>
            <w:shd w:val="clear" w:color="auto" w:fill="auto"/>
            <w:vAlign w:val="center"/>
          </w:tcPr>
          <w:p w14:paraId="3E451D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30分</w:t>
            </w:r>
          </w:p>
        </w:tc>
        <w:tc>
          <w:tcPr>
            <w:tcW w:w="6325" w:type="dxa"/>
            <w:tcBorders>
              <w:top w:val="nil"/>
              <w:left w:val="nil"/>
              <w:bottom w:val="single" w:color="auto" w:sz="4" w:space="0"/>
              <w:right w:val="single" w:color="auto" w:sz="4" w:space="0"/>
            </w:tcBorders>
            <w:shd w:val="clear" w:color="auto" w:fill="auto"/>
            <w:vAlign w:val="center"/>
          </w:tcPr>
          <w:p w14:paraId="710354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i w:val="0"/>
                <w:iCs w:val="0"/>
                <w:color w:val="auto"/>
                <w:kern w:val="0"/>
                <w:sz w:val="24"/>
                <w:szCs w:val="24"/>
                <w:highlight w:val="none"/>
                <w:u w:val="none"/>
                <w:lang w:val="en-US" w:eastAsia="zh-CN" w:bidi="ar"/>
              </w:rPr>
              <w:t>1、项目管理成员具有信息系统项目管理师（高级）证书、注册信息安全专业人员（CISP）资格证书，每提供一个得5分，本项最多10分；</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r>
              <w:rPr>
                <w:rFonts w:hint="default" w:ascii="Times New Roman" w:hAnsi="Times New Roman" w:eastAsia="仿宋" w:cs="Times New Roman"/>
                <w:i w:val="0"/>
                <w:iCs w:val="0"/>
                <w:color w:val="auto"/>
                <w:kern w:val="0"/>
                <w:sz w:val="24"/>
                <w:szCs w:val="24"/>
                <w:highlight w:val="none"/>
                <w:u w:val="none"/>
                <w:lang w:val="en-US" w:eastAsia="zh-CN" w:bidi="ar"/>
              </w:rPr>
              <w:t>2、成员具有IT服务工程师证书，每提供1个得4分，本项最多8分；</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r>
              <w:rPr>
                <w:rFonts w:hint="default" w:ascii="Times New Roman" w:hAnsi="Times New Roman" w:eastAsia="仿宋" w:cs="Times New Roman"/>
                <w:i w:val="0"/>
                <w:iCs w:val="0"/>
                <w:color w:val="auto"/>
                <w:kern w:val="0"/>
                <w:sz w:val="24"/>
                <w:szCs w:val="24"/>
                <w:highlight w:val="none"/>
                <w:u w:val="none"/>
                <w:lang w:val="en-US" w:eastAsia="zh-CN" w:bidi="ar"/>
              </w:rPr>
              <w:t>3、成员具有售后服务管理师证书，每提供1个得4分，本项最多得12分；</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r>
              <w:rPr>
                <w:rFonts w:hint="default" w:ascii="Times New Roman" w:hAnsi="Times New Roman" w:eastAsia="仿宋" w:cs="Times New Roman"/>
                <w:i w:val="0"/>
                <w:iCs w:val="0"/>
                <w:color w:val="auto"/>
                <w:kern w:val="0"/>
                <w:sz w:val="24"/>
                <w:szCs w:val="24"/>
                <w:highlight w:val="none"/>
                <w:u w:val="none"/>
                <w:lang w:val="en-US" w:eastAsia="zh-CN" w:bidi="ar"/>
              </w:rPr>
              <w:t>注：需提供相关证书复印件加盖投标人公章及供应商为其缴纳最近3个月及以上社保证明复印件。</w:t>
            </w:r>
          </w:p>
        </w:tc>
      </w:tr>
      <w:tr w14:paraId="274AF832">
        <w:tblPrEx>
          <w:tblCellMar>
            <w:top w:w="0" w:type="dxa"/>
            <w:left w:w="108" w:type="dxa"/>
            <w:bottom w:w="0" w:type="dxa"/>
            <w:right w:w="108" w:type="dxa"/>
          </w:tblCellMar>
        </w:tblPrEx>
        <w:trPr>
          <w:trHeight w:val="900" w:hRule="atLeast"/>
        </w:trPr>
        <w:tc>
          <w:tcPr>
            <w:tcW w:w="1210" w:type="dxa"/>
            <w:tcBorders>
              <w:top w:val="nil"/>
              <w:left w:val="single" w:color="auto" w:sz="4" w:space="0"/>
              <w:bottom w:val="single" w:color="auto" w:sz="4" w:space="0"/>
              <w:right w:val="single" w:color="auto" w:sz="4" w:space="0"/>
            </w:tcBorders>
            <w:shd w:val="clear" w:color="auto" w:fill="auto"/>
            <w:vAlign w:val="center"/>
          </w:tcPr>
          <w:p w14:paraId="1AFA58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业绩案例</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p>
        </w:tc>
        <w:tc>
          <w:tcPr>
            <w:tcW w:w="965" w:type="dxa"/>
            <w:tcBorders>
              <w:top w:val="nil"/>
              <w:left w:val="single" w:color="auto" w:sz="4" w:space="0"/>
              <w:bottom w:val="single" w:color="auto" w:sz="4" w:space="0"/>
              <w:right w:val="single" w:color="auto" w:sz="4" w:space="0"/>
            </w:tcBorders>
            <w:shd w:val="clear" w:color="auto" w:fill="auto"/>
            <w:vAlign w:val="center"/>
          </w:tcPr>
          <w:p w14:paraId="0BA173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9分</w:t>
            </w:r>
          </w:p>
        </w:tc>
        <w:tc>
          <w:tcPr>
            <w:tcW w:w="6325" w:type="dxa"/>
            <w:tcBorders>
              <w:top w:val="nil"/>
              <w:left w:val="nil"/>
              <w:bottom w:val="single" w:color="auto" w:sz="4" w:space="0"/>
              <w:right w:val="single" w:color="auto" w:sz="4" w:space="0"/>
            </w:tcBorders>
            <w:shd w:val="clear" w:color="auto" w:fill="auto"/>
            <w:vAlign w:val="center"/>
          </w:tcPr>
          <w:p w14:paraId="38FAEC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投标人自2022年1月1日（以合同签订时间为准）以来有类似运维项目案例的，每提供1个案例得3分，最高得9分。</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r>
              <w:rPr>
                <w:rFonts w:hint="default" w:ascii="Times New Roman" w:hAnsi="Times New Roman" w:eastAsia="仿宋" w:cs="Times New Roman"/>
                <w:i w:val="0"/>
                <w:iCs w:val="0"/>
                <w:color w:val="auto"/>
                <w:kern w:val="0"/>
                <w:sz w:val="24"/>
                <w:szCs w:val="24"/>
                <w:highlight w:val="none"/>
                <w:u w:val="none"/>
                <w:lang w:val="en-US" w:eastAsia="zh-CN" w:bidi="ar"/>
              </w:rPr>
              <w:t>注：需提供业绩合同关键页复印件。</w:t>
            </w:r>
          </w:p>
        </w:tc>
      </w:tr>
      <w:tr w14:paraId="570A32E5">
        <w:tblPrEx>
          <w:tblCellMar>
            <w:top w:w="0" w:type="dxa"/>
            <w:left w:w="108" w:type="dxa"/>
            <w:bottom w:w="0" w:type="dxa"/>
            <w:right w:w="108" w:type="dxa"/>
          </w:tblCellMar>
        </w:tblPrEx>
        <w:trPr>
          <w:trHeight w:val="900" w:hRule="atLeast"/>
        </w:trPr>
        <w:tc>
          <w:tcPr>
            <w:tcW w:w="1210" w:type="dxa"/>
            <w:tcBorders>
              <w:top w:val="nil"/>
              <w:left w:val="single" w:color="auto" w:sz="4" w:space="0"/>
              <w:bottom w:val="single" w:color="auto" w:sz="4" w:space="0"/>
              <w:right w:val="single" w:color="auto" w:sz="4" w:space="0"/>
            </w:tcBorders>
            <w:shd w:val="clear" w:color="auto" w:fill="auto"/>
            <w:vAlign w:val="center"/>
          </w:tcPr>
          <w:p w14:paraId="4AFCFC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服务方案</w:t>
            </w:r>
            <w:r>
              <w:rPr>
                <w:rFonts w:hint="default" w:ascii="Times New Roman" w:hAnsi="Times New Roman" w:eastAsia="仿宋" w:cs="Times New Roman"/>
                <w:i w:val="0"/>
                <w:iCs w:val="0"/>
                <w:color w:val="auto"/>
                <w:kern w:val="0"/>
                <w:sz w:val="24"/>
                <w:szCs w:val="24"/>
                <w:highlight w:val="none"/>
                <w:u w:val="none"/>
                <w:lang w:val="en-US" w:eastAsia="zh-CN" w:bidi="ar"/>
              </w:rPr>
              <w:br w:type="textWrapping"/>
            </w:r>
          </w:p>
        </w:tc>
        <w:tc>
          <w:tcPr>
            <w:tcW w:w="965" w:type="dxa"/>
            <w:tcBorders>
              <w:top w:val="nil"/>
              <w:left w:val="single" w:color="auto" w:sz="4" w:space="0"/>
              <w:bottom w:val="single" w:color="auto" w:sz="4" w:space="0"/>
              <w:right w:val="single" w:color="auto" w:sz="4" w:space="0"/>
            </w:tcBorders>
            <w:shd w:val="clear" w:color="auto" w:fill="auto"/>
            <w:vAlign w:val="center"/>
          </w:tcPr>
          <w:p w14:paraId="5A920D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15分</w:t>
            </w:r>
          </w:p>
        </w:tc>
        <w:tc>
          <w:tcPr>
            <w:tcW w:w="6325" w:type="dxa"/>
            <w:tcBorders>
              <w:top w:val="nil"/>
              <w:left w:val="nil"/>
              <w:bottom w:val="single" w:color="auto" w:sz="4" w:space="0"/>
              <w:right w:val="single" w:color="auto" w:sz="4" w:space="0"/>
            </w:tcBorders>
            <w:shd w:val="clear" w:color="auto" w:fill="auto"/>
            <w:vAlign w:val="center"/>
          </w:tcPr>
          <w:p w14:paraId="3B3746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根据投标人提供的针对本项目的运维方案进行评分，运维方案中需包含配件安排、人员安排、应急响应等，且满足磋商文件要求。方案优秀的得15分，良好的得10分，一般的得5分，不合格的或者没有的不得分。</w:t>
            </w:r>
          </w:p>
        </w:tc>
      </w:tr>
    </w:tbl>
    <w:p w14:paraId="70C70E48">
      <w:pPr>
        <w:keepNext w:val="0"/>
        <w:keepLines w:val="0"/>
        <w:pageBreakBefore w:val="0"/>
        <w:kinsoku/>
        <w:wordWrap/>
        <w:overflowPunct/>
        <w:topLinePunct w:val="0"/>
        <w:autoSpaceDE/>
        <w:autoSpaceDN/>
        <w:bidi w:val="0"/>
        <w:adjustRightInd/>
        <w:spacing w:line="360" w:lineRule="auto"/>
        <w:ind w:firstLine="643"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sz w:val="32"/>
          <w:szCs w:val="32"/>
          <w:lang w:val="zh-CN"/>
        </w:rPr>
        <w:t>价格分：</w:t>
      </w:r>
      <w:r>
        <w:rPr>
          <w:rFonts w:hint="default" w:ascii="Times New Roman" w:hAnsi="Times New Roman" w:eastAsia="方正仿宋_GBK" w:cs="Times New Roman"/>
          <w:b/>
          <w:bCs/>
          <w:sz w:val="32"/>
          <w:szCs w:val="32"/>
          <w:lang w:val="en-US" w:eastAsia="zh-CN"/>
        </w:rPr>
        <w:t>30</w:t>
      </w:r>
      <w:r>
        <w:rPr>
          <w:rFonts w:hint="default" w:ascii="Times New Roman" w:hAnsi="Times New Roman" w:eastAsia="方正仿宋_GBK" w:cs="Times New Roman"/>
          <w:b/>
          <w:bCs/>
          <w:sz w:val="32"/>
          <w:szCs w:val="32"/>
          <w:lang w:val="zh-CN" w:eastAsia="zh-CN"/>
        </w:rPr>
        <w:t>分</w:t>
      </w:r>
    </w:p>
    <w:p w14:paraId="7C10CBF9">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价格标评标基准分为</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zh-CN"/>
        </w:rPr>
        <w:t>分，满足</w:t>
      </w:r>
      <w:r>
        <w:rPr>
          <w:rFonts w:hint="default" w:ascii="Times New Roman" w:hAnsi="Times New Roman" w:eastAsia="方正仿宋_GBK" w:cs="Times New Roman"/>
          <w:sz w:val="32"/>
          <w:szCs w:val="32"/>
          <w:lang w:val="en-US" w:eastAsia="zh-CN"/>
        </w:rPr>
        <w:t>磋商</w:t>
      </w:r>
      <w:r>
        <w:rPr>
          <w:rFonts w:hint="default" w:ascii="Times New Roman" w:hAnsi="Times New Roman" w:eastAsia="方正仿宋_GBK" w:cs="Times New Roman"/>
          <w:sz w:val="32"/>
          <w:szCs w:val="32"/>
          <w:lang w:val="zh-CN"/>
        </w:rPr>
        <w:t>文件要求且投标价格最低的投标报价为</w:t>
      </w:r>
      <w:r>
        <w:rPr>
          <w:rFonts w:hint="default" w:ascii="Times New Roman" w:hAnsi="Times New Roman" w:eastAsia="方正仿宋_GBK" w:cs="Times New Roman"/>
          <w:sz w:val="32"/>
          <w:szCs w:val="32"/>
          <w:lang w:val="en-US" w:eastAsia="zh-CN"/>
        </w:rPr>
        <w:t>磋商</w:t>
      </w:r>
      <w:r>
        <w:rPr>
          <w:rFonts w:hint="default" w:ascii="Times New Roman" w:hAnsi="Times New Roman" w:eastAsia="方正仿宋_GBK" w:cs="Times New Roman"/>
          <w:sz w:val="32"/>
          <w:szCs w:val="32"/>
          <w:lang w:val="zh-CN"/>
        </w:rPr>
        <w:t>基准价，其价格分为满分。其他</w:t>
      </w:r>
      <w:r>
        <w:rPr>
          <w:rFonts w:hint="default" w:ascii="Times New Roman" w:hAnsi="Times New Roman" w:eastAsia="方正仿宋_GBK" w:cs="Times New Roman"/>
          <w:sz w:val="32"/>
          <w:szCs w:val="32"/>
          <w:lang w:val="en-US" w:eastAsia="zh-CN"/>
        </w:rPr>
        <w:t>供应商</w:t>
      </w:r>
      <w:r>
        <w:rPr>
          <w:rFonts w:hint="default" w:ascii="Times New Roman" w:hAnsi="Times New Roman" w:eastAsia="方正仿宋_GBK" w:cs="Times New Roman"/>
          <w:sz w:val="32"/>
          <w:szCs w:val="32"/>
          <w:lang w:val="zh-CN"/>
        </w:rPr>
        <w:t>的价格分统一按照下列公式计算</w:t>
      </w:r>
      <w:r>
        <w:rPr>
          <w:rFonts w:hint="default" w:ascii="Times New Roman" w:hAnsi="Times New Roman" w:eastAsia="方正仿宋_GBK" w:cs="Times New Roman"/>
          <w:sz w:val="32"/>
          <w:szCs w:val="32"/>
          <w:lang w:val="en-US" w:eastAsia="zh-CN"/>
        </w:rPr>
        <w:t>（小数点后保留两位）</w:t>
      </w:r>
      <w:r>
        <w:rPr>
          <w:rFonts w:hint="default" w:ascii="Times New Roman" w:hAnsi="Times New Roman" w:eastAsia="方正仿宋_GBK" w:cs="Times New Roman"/>
          <w:sz w:val="32"/>
          <w:szCs w:val="32"/>
          <w:lang w:val="zh-CN"/>
        </w:rPr>
        <w:t>：</w:t>
      </w:r>
    </w:p>
    <w:p w14:paraId="3D3EAD1A">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磋商报价得分=(磋商基准价/最后磋商报价)×</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zh-CN"/>
        </w:rPr>
        <w:t>。</w:t>
      </w:r>
    </w:p>
    <w:p w14:paraId="459E990E">
      <w:pPr>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4CB1EE8E">
      <w:pPr>
        <w:keepNext w:val="0"/>
        <w:keepLines w:val="0"/>
        <w:pageBreakBefore w:val="0"/>
        <w:kinsoku/>
        <w:wordWrap/>
        <w:overflowPunct/>
        <w:topLinePunct w:val="0"/>
        <w:autoSpaceDE/>
        <w:autoSpaceDN/>
        <w:bidi w:val="0"/>
        <w:adjustRightInd/>
        <w:spacing w:line="360" w:lineRule="auto"/>
        <w:ind w:firstLine="560" w:firstLineChars="200"/>
        <w:rPr>
          <w:rFonts w:hint="default" w:ascii="仿宋" w:hAnsi="仿宋" w:eastAsia="仿宋" w:cs="Times New Roman"/>
          <w:sz w:val="28"/>
          <w:szCs w:val="28"/>
          <w:lang w:val="zh-CN"/>
        </w:rPr>
      </w:pPr>
    </w:p>
    <w:p w14:paraId="2CC848C8">
      <w:pPr>
        <w:keepNext w:val="0"/>
        <w:keepLines w:val="0"/>
        <w:pageBreakBefore w:val="0"/>
        <w:kinsoku/>
        <w:wordWrap/>
        <w:overflowPunct/>
        <w:topLinePunct w:val="0"/>
        <w:autoSpaceDE/>
        <w:autoSpaceDN/>
        <w:bidi w:val="0"/>
        <w:adjustRightInd/>
        <w:spacing w:line="360" w:lineRule="auto"/>
        <w:ind w:firstLine="420" w:firstLineChars="200"/>
        <w:rPr>
          <w:rFonts w:hint="default" w:ascii="仿宋" w:hAnsi="仿宋" w:eastAsia="仿宋" w:cs="Times New Roman"/>
          <w:sz w:val="21"/>
          <w:szCs w:val="21"/>
          <w:lang w:val="zh-CN"/>
        </w:rPr>
      </w:pPr>
    </w:p>
    <w:p w14:paraId="2308B6BD">
      <w:pPr>
        <w:keepNext w:val="0"/>
        <w:keepLines w:val="0"/>
        <w:pageBreakBefore w:val="0"/>
        <w:kinsoku/>
        <w:wordWrap/>
        <w:overflowPunct/>
        <w:topLinePunct w:val="0"/>
        <w:autoSpaceDE/>
        <w:autoSpaceDN/>
        <w:bidi w:val="0"/>
        <w:adjustRightInd/>
        <w:spacing w:line="360" w:lineRule="auto"/>
        <w:ind w:firstLine="560" w:firstLineChars="200"/>
        <w:rPr>
          <w:rFonts w:hint="default" w:ascii="仿宋" w:hAnsi="仿宋" w:eastAsia="仿宋" w:cs="Times New Roman"/>
          <w:sz w:val="28"/>
          <w:szCs w:val="28"/>
          <w:lang w:val="zh-CN"/>
        </w:rPr>
      </w:pPr>
    </w:p>
    <w:p w14:paraId="7C6D14E7">
      <w:pPr>
        <w:keepNext w:val="0"/>
        <w:keepLines w:val="0"/>
        <w:pageBreakBefore w:val="0"/>
        <w:kinsoku/>
        <w:wordWrap/>
        <w:overflowPunct/>
        <w:topLinePunct w:val="0"/>
        <w:autoSpaceDE/>
        <w:autoSpaceDN/>
        <w:bidi w:val="0"/>
        <w:adjustRightInd/>
        <w:spacing w:line="360" w:lineRule="auto"/>
        <w:ind w:firstLine="560" w:firstLineChars="200"/>
        <w:rPr>
          <w:rFonts w:hint="default" w:ascii="仿宋" w:hAnsi="仿宋" w:eastAsia="仿宋" w:cs="Times New Roman"/>
          <w:sz w:val="28"/>
          <w:szCs w:val="28"/>
          <w:lang w:val="zh-CN"/>
        </w:rPr>
        <w:sectPr>
          <w:pgSz w:w="11906" w:h="16838"/>
          <w:pgMar w:top="1560" w:right="1800" w:bottom="1440" w:left="1800" w:header="851" w:footer="657" w:gutter="0"/>
          <w:pgBorders>
            <w:top w:val="none" w:sz="0" w:space="0"/>
            <w:left w:val="none" w:sz="0" w:space="0"/>
            <w:bottom w:val="none" w:sz="0" w:space="0"/>
            <w:right w:val="none" w:sz="0" w:space="0"/>
          </w:pgBorders>
          <w:pgNumType w:fmt="decimal"/>
          <w:cols w:space="425" w:num="1"/>
          <w:docGrid w:type="lines" w:linePitch="312" w:charSpace="0"/>
        </w:sectPr>
      </w:pPr>
    </w:p>
    <w:p w14:paraId="2CA2D7E4">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b/>
          <w:bCs/>
          <w:sz w:val="32"/>
          <w:szCs w:val="32"/>
          <w:highlight w:val="none"/>
        </w:rPr>
      </w:pPr>
      <w:r>
        <w:rPr>
          <w:rFonts w:hint="default" w:ascii="Times New Roman" w:hAnsi="Times New Roman" w:cs="Times New Roman"/>
          <w:b/>
          <w:bCs/>
          <w:sz w:val="32"/>
          <w:szCs w:val="32"/>
          <w:highlight w:val="none"/>
        </w:rPr>
        <w:t>附件</w:t>
      </w:r>
      <w:r>
        <w:rPr>
          <w:rFonts w:hint="default" w:ascii="Times New Roman" w:hAnsi="Times New Roman" w:cs="Times New Roman"/>
          <w:b/>
          <w:bCs/>
          <w:sz w:val="32"/>
          <w:szCs w:val="32"/>
          <w:highlight w:val="none"/>
          <w:lang w:val="en-US" w:eastAsia="zh-CN"/>
        </w:rPr>
        <w:t>1</w:t>
      </w:r>
      <w:r>
        <w:rPr>
          <w:rFonts w:hint="default" w:ascii="Times New Roman" w:hAnsi="Times New Roman" w:cs="Times New Roman"/>
          <w:b/>
          <w:bCs/>
          <w:sz w:val="32"/>
          <w:szCs w:val="32"/>
          <w:highlight w:val="none"/>
        </w:rPr>
        <w:t>：</w:t>
      </w:r>
    </w:p>
    <w:p w14:paraId="27B9F655">
      <w:pPr>
        <w:keepNext w:val="0"/>
        <w:keepLines w:val="0"/>
        <w:pageBreakBefore w:val="0"/>
        <w:kinsoku/>
        <w:wordWrap/>
        <w:overflowPunct/>
        <w:topLinePunct w:val="0"/>
        <w:bidi w:val="0"/>
        <w:spacing w:line="580" w:lineRule="exact"/>
        <w:textAlignment w:val="auto"/>
        <w:rPr>
          <w:rFonts w:hint="default" w:ascii="Times New Roman" w:hAnsi="Times New Roman" w:eastAsia="宋体" w:cs="Times New Roman"/>
          <w:sz w:val="32"/>
          <w:szCs w:val="32"/>
          <w:highlight w:val="none"/>
        </w:rPr>
      </w:pPr>
    </w:p>
    <w:p w14:paraId="35DC21D0">
      <w:pPr>
        <w:jc w:val="center"/>
        <w:rPr>
          <w:rFonts w:hint="eastAsia" w:ascii="仿宋" w:hAnsi="仿宋" w:eastAsia="仿宋" w:cs="仿宋"/>
          <w:b/>
          <w:bCs/>
          <w:sz w:val="36"/>
          <w:szCs w:val="36"/>
        </w:rPr>
      </w:pPr>
      <w:r>
        <w:rPr>
          <w:rFonts w:hint="eastAsia" w:ascii="仿宋" w:hAnsi="仿宋" w:eastAsia="仿宋" w:cs="仿宋"/>
          <w:b/>
          <w:bCs/>
          <w:sz w:val="44"/>
          <w:szCs w:val="44"/>
          <w:lang w:val="zh-CN"/>
        </w:rPr>
        <w:t>投标承诺函</w:t>
      </w:r>
    </w:p>
    <w:p w14:paraId="0D29A67F">
      <w:pPr>
        <w:spacing w:line="520" w:lineRule="exact"/>
        <w:jc w:val="left"/>
        <w:rPr>
          <w:rFonts w:hint="eastAsia" w:ascii="仿宋" w:hAnsi="仿宋" w:eastAsia="仿宋" w:cs="仿宋"/>
          <w:sz w:val="32"/>
          <w:szCs w:val="32"/>
        </w:rPr>
      </w:pPr>
      <w:r>
        <w:rPr>
          <w:rFonts w:hint="eastAsia" w:ascii="仿宋" w:hAnsi="仿宋" w:eastAsia="仿宋" w:cs="仿宋"/>
          <w:sz w:val="32"/>
          <w:szCs w:val="32"/>
        </w:rPr>
        <w:t>南通市</w:t>
      </w:r>
      <w:r>
        <w:rPr>
          <w:rFonts w:hint="eastAsia" w:ascii="仿宋" w:hAnsi="仿宋" w:eastAsia="仿宋" w:cs="仿宋"/>
          <w:sz w:val="32"/>
          <w:szCs w:val="32"/>
          <w:lang w:val="en-US" w:eastAsia="zh-CN"/>
        </w:rPr>
        <w:t>数据</w:t>
      </w:r>
      <w:r>
        <w:rPr>
          <w:rFonts w:hint="eastAsia" w:ascii="仿宋" w:hAnsi="仿宋" w:eastAsia="仿宋" w:cs="仿宋"/>
          <w:sz w:val="32"/>
          <w:szCs w:val="32"/>
        </w:rPr>
        <w:t>局：</w:t>
      </w:r>
    </w:p>
    <w:p w14:paraId="32A7F168">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（供应商名称）郑重承诺：</w:t>
      </w:r>
    </w:p>
    <w:p w14:paraId="75C5C6C8">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085EBA05">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贵方组织的</w:t>
      </w:r>
      <w:r>
        <w:rPr>
          <w:rFonts w:hint="default" w:ascii="Times New Roman" w:hAnsi="Times New Roman" w:eastAsia="方正仿宋_GBK" w:cs="Times New Roman"/>
          <w:snapToGrid/>
          <w:kern w:val="2"/>
          <w:sz w:val="32"/>
          <w:szCs w:val="32"/>
          <w:lang w:val="en-US" w:eastAsia="zh-CN" w:bidi="ar-SA"/>
        </w:rPr>
        <w:t>南通市数据局</w:t>
      </w:r>
      <w:r>
        <w:rPr>
          <w:rFonts w:hint="eastAsia" w:ascii="Times New Roman" w:hAnsi="Times New Roman" w:eastAsia="方正仿宋_GBK" w:cs="Times New Roman"/>
          <w:sz w:val="32"/>
          <w:szCs w:val="32"/>
        </w:rPr>
        <w:t>信息化集成设备运维项目</w:t>
      </w:r>
      <w:r>
        <w:rPr>
          <w:rFonts w:hint="eastAsia" w:ascii="仿宋" w:hAnsi="仿宋" w:eastAsia="仿宋" w:cs="仿宋"/>
          <w:sz w:val="32"/>
          <w:szCs w:val="32"/>
        </w:rPr>
        <w:t>，我单位所提交的材料均为真实的，且能提供满足供应要求的运维服务内容。</w:t>
      </w:r>
    </w:p>
    <w:p w14:paraId="602AA7BD">
      <w:pPr>
        <w:pStyle w:val="2"/>
        <w:spacing w:after="0"/>
        <w:ind w:firstLine="640"/>
        <w:rPr>
          <w:rFonts w:hint="eastAsia" w:ascii="仿宋" w:hAnsi="仿宋" w:eastAsia="仿宋" w:cs="仿宋"/>
          <w:szCs w:val="32"/>
        </w:rPr>
      </w:pPr>
    </w:p>
    <w:p w14:paraId="30DD1542">
      <w:pPr>
        <w:ind w:firstLine="560"/>
        <w:jc w:val="left"/>
        <w:rPr>
          <w:rFonts w:hint="eastAsia" w:ascii="仿宋" w:hAnsi="仿宋" w:eastAsia="仿宋" w:cs="仿宋"/>
          <w:sz w:val="32"/>
          <w:szCs w:val="32"/>
        </w:rPr>
      </w:pPr>
    </w:p>
    <w:p w14:paraId="077E808B">
      <w:pPr>
        <w:ind w:firstLine="560"/>
        <w:jc w:val="left"/>
        <w:rPr>
          <w:rFonts w:hint="eastAsia" w:ascii="仿宋" w:hAnsi="仿宋" w:eastAsia="仿宋" w:cs="仿宋"/>
          <w:sz w:val="32"/>
          <w:szCs w:val="32"/>
        </w:rPr>
      </w:pPr>
    </w:p>
    <w:p w14:paraId="6646E5CF">
      <w:pPr>
        <w:ind w:firstLine="560"/>
        <w:jc w:val="left"/>
        <w:rPr>
          <w:rFonts w:hint="eastAsia" w:ascii="仿宋" w:hAnsi="仿宋" w:eastAsia="仿宋" w:cs="仿宋"/>
          <w:sz w:val="32"/>
          <w:szCs w:val="32"/>
        </w:rPr>
      </w:pPr>
      <w:r>
        <w:rPr>
          <w:rFonts w:hint="eastAsia" w:ascii="仿宋" w:hAnsi="仿宋" w:eastAsia="仿宋" w:cs="仿宋"/>
          <w:sz w:val="32"/>
          <w:szCs w:val="32"/>
        </w:rPr>
        <w:t xml:space="preserve">                    承诺人：（公章）</w:t>
      </w:r>
    </w:p>
    <w:p w14:paraId="4062E76B">
      <w:pPr>
        <w:ind w:firstLine="560"/>
        <w:jc w:val="left"/>
        <w:rPr>
          <w:rFonts w:hint="eastAsia" w:ascii="仿宋" w:hAnsi="仿宋" w:eastAsia="仿宋" w:cs="仿宋"/>
          <w:sz w:val="32"/>
          <w:szCs w:val="32"/>
        </w:rPr>
      </w:pPr>
      <w:r>
        <w:rPr>
          <w:rFonts w:hint="eastAsia" w:ascii="仿宋" w:hAnsi="仿宋" w:eastAsia="仿宋" w:cs="仿宋"/>
          <w:sz w:val="32"/>
          <w:szCs w:val="32"/>
        </w:rPr>
        <w:t xml:space="preserve">                           年    月   日</w:t>
      </w:r>
    </w:p>
    <w:p w14:paraId="216AA1BC">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sz w:val="28"/>
          <w:szCs w:val="28"/>
          <w:lang w:val="zh-CN"/>
        </w:rPr>
      </w:pPr>
    </w:p>
    <w:p w14:paraId="6F10A1CB">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sz w:val="28"/>
          <w:szCs w:val="28"/>
          <w:lang w:val="zh-CN"/>
        </w:rPr>
        <w:sectPr>
          <w:footerReference r:id="rId3" w:type="default"/>
          <w:footerReference r:id="rId4" w:type="even"/>
          <w:pgSz w:w="11906" w:h="16838"/>
          <w:pgMar w:top="1440" w:right="1800" w:bottom="1440" w:left="1800" w:header="851" w:footer="1417" w:gutter="0"/>
          <w:pgBorders>
            <w:top w:val="none" w:sz="0" w:space="0"/>
            <w:left w:val="none" w:sz="0" w:space="0"/>
            <w:bottom w:val="none" w:sz="0" w:space="0"/>
            <w:right w:val="none" w:sz="0" w:space="0"/>
          </w:pgBorders>
          <w:cols w:space="0" w:num="1"/>
          <w:rtlGutter w:val="0"/>
          <w:docGrid w:type="lines" w:linePitch="317" w:charSpace="0"/>
        </w:sectPr>
      </w:pPr>
    </w:p>
    <w:p w14:paraId="159DFAE4">
      <w:pPr>
        <w:rPr>
          <w:rFonts w:ascii="宋体"/>
          <w:b/>
          <w:bCs/>
          <w:sz w:val="24"/>
          <w:szCs w:val="24"/>
        </w:rPr>
      </w:pPr>
      <w:r>
        <w:rPr>
          <w:rFonts w:ascii="宋体"/>
          <w:b/>
          <w:bCs/>
          <w:sz w:val="24"/>
          <w:szCs w:val="24"/>
        </w:rPr>
        <w:t>附件</w:t>
      </w:r>
      <w:r>
        <w:rPr>
          <w:rFonts w:hint="eastAsia" w:ascii="宋体"/>
          <w:b/>
          <w:bCs/>
          <w:sz w:val="24"/>
          <w:szCs w:val="24"/>
        </w:rPr>
        <w:t>2：</w:t>
      </w:r>
    </w:p>
    <w:p w14:paraId="68AEC1D6">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rPr>
        <w:t>磋商</w:t>
      </w:r>
      <w:r>
        <w:rPr>
          <w:rFonts w:hint="eastAsia" w:ascii="方正小标宋_GBK" w:hAnsi="方正小标宋_GBK" w:eastAsia="方正小标宋_GBK" w:cs="方正小标宋_GBK"/>
          <w:sz w:val="44"/>
          <w:szCs w:val="44"/>
          <w:lang w:val="zh-CN"/>
        </w:rPr>
        <w:t>响应报价表</w:t>
      </w:r>
    </w:p>
    <w:p w14:paraId="134F13C0">
      <w:pPr>
        <w:pStyle w:val="14"/>
        <w:shd w:val="clear" w:color="auto" w:fill="FFFFFF"/>
        <w:spacing w:before="0" w:beforeAutospacing="0" w:after="75" w:afterAutospacing="0" w:line="525" w:lineRule="atLeast"/>
        <w:ind w:firstLine="420"/>
        <w:rPr>
          <w:rFonts w:hint="eastAsia" w:ascii="仿宋" w:hAnsi="仿宋" w:eastAsia="仿宋" w:cs="仿宋"/>
          <w:color w:val="333333"/>
          <w:sz w:val="28"/>
          <w:szCs w:val="28"/>
        </w:rPr>
      </w:pPr>
      <w:r>
        <w:rPr>
          <w:rFonts w:hint="eastAsia" w:ascii="仿宋" w:hAnsi="仿宋" w:eastAsia="仿宋" w:cs="仿宋"/>
          <w:color w:val="333333"/>
          <w:sz w:val="28"/>
          <w:szCs w:val="28"/>
          <w:shd w:val="clear" w:color="auto" w:fill="FFFFFF"/>
        </w:rPr>
        <w:t>项目名称：南通市数据局信息化集成设备运维项目</w:t>
      </w:r>
    </w:p>
    <w:tbl>
      <w:tblPr>
        <w:tblStyle w:val="15"/>
        <w:tblW w:w="8291"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159F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5BB55A88">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序号</w:t>
            </w:r>
          </w:p>
        </w:tc>
        <w:tc>
          <w:tcPr>
            <w:tcW w:w="1290" w:type="dxa"/>
            <w:shd w:val="clear" w:color="auto" w:fill="FFFFFF"/>
            <w:vAlign w:val="center"/>
          </w:tcPr>
          <w:p w14:paraId="575EEC92">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报价轮次</w:t>
            </w:r>
          </w:p>
        </w:tc>
        <w:tc>
          <w:tcPr>
            <w:tcW w:w="4815" w:type="dxa"/>
            <w:shd w:val="clear" w:color="auto" w:fill="FFFFFF"/>
            <w:vAlign w:val="center"/>
          </w:tcPr>
          <w:p w14:paraId="6FA67CB8">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报价</w:t>
            </w:r>
          </w:p>
        </w:tc>
        <w:tc>
          <w:tcPr>
            <w:tcW w:w="1470" w:type="dxa"/>
            <w:shd w:val="clear" w:color="auto" w:fill="FFFFFF"/>
            <w:vAlign w:val="center"/>
          </w:tcPr>
          <w:p w14:paraId="610B9D52">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投标人签字</w:t>
            </w:r>
          </w:p>
        </w:tc>
      </w:tr>
      <w:tr w14:paraId="199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1A00C5D0">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1</w:t>
            </w:r>
          </w:p>
        </w:tc>
        <w:tc>
          <w:tcPr>
            <w:tcW w:w="1290" w:type="dxa"/>
            <w:shd w:val="clear" w:color="auto" w:fill="FFFFFF"/>
            <w:vAlign w:val="center"/>
          </w:tcPr>
          <w:p w14:paraId="2AB1822C">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首次</w:t>
            </w:r>
          </w:p>
        </w:tc>
        <w:tc>
          <w:tcPr>
            <w:tcW w:w="4815" w:type="dxa"/>
            <w:shd w:val="clear" w:color="auto" w:fill="FFFFFF"/>
            <w:vAlign w:val="center"/>
          </w:tcPr>
          <w:p w14:paraId="76DBA201">
            <w:pPr>
              <w:pStyle w:val="14"/>
              <w:wordWrap w:val="0"/>
              <w:spacing w:before="0" w:beforeAutospacing="0" w:after="75" w:afterAutospacing="0" w:line="525" w:lineRule="atLeast"/>
              <w:rPr>
                <w:rFonts w:hint="eastAsia" w:ascii="仿宋" w:hAnsi="仿宋" w:eastAsia="仿宋" w:cs="仿宋"/>
                <w:sz w:val="28"/>
                <w:szCs w:val="28"/>
              </w:rPr>
            </w:pPr>
            <w:r>
              <w:rPr>
                <w:rFonts w:hint="eastAsia" w:ascii="仿宋" w:hAnsi="仿宋" w:eastAsia="仿宋" w:cs="仿宋"/>
                <w:color w:val="333333"/>
                <w:sz w:val="28"/>
                <w:szCs w:val="28"/>
              </w:rPr>
              <w:t>大写（人民币）：</w:t>
            </w:r>
          </w:p>
          <w:p w14:paraId="62E30044">
            <w:pPr>
              <w:pStyle w:val="14"/>
              <w:wordWrap w:val="0"/>
              <w:spacing w:before="0" w:beforeAutospacing="0" w:after="75" w:afterAutospacing="0" w:line="525" w:lineRule="atLeast"/>
              <w:rPr>
                <w:rFonts w:hint="eastAsia" w:ascii="仿宋" w:hAnsi="仿宋" w:eastAsia="仿宋" w:cs="仿宋"/>
                <w:sz w:val="28"/>
                <w:szCs w:val="28"/>
              </w:rPr>
            </w:pPr>
            <w:r>
              <w:rPr>
                <w:rFonts w:hint="eastAsia" w:ascii="仿宋" w:hAnsi="仿宋" w:eastAsia="仿宋" w:cs="仿宋"/>
                <w:color w:val="333333"/>
                <w:sz w:val="28"/>
                <w:szCs w:val="28"/>
              </w:rPr>
              <w:t>小写（￥）：</w:t>
            </w:r>
          </w:p>
        </w:tc>
        <w:tc>
          <w:tcPr>
            <w:tcW w:w="1470" w:type="dxa"/>
            <w:shd w:val="clear" w:color="auto" w:fill="FFFFFF"/>
            <w:vAlign w:val="center"/>
          </w:tcPr>
          <w:p w14:paraId="398E0CF1">
            <w:pPr>
              <w:widowControl/>
              <w:wordWrap w:val="0"/>
              <w:jc w:val="left"/>
              <w:rPr>
                <w:rFonts w:hint="eastAsia" w:ascii="仿宋" w:hAnsi="仿宋" w:eastAsia="仿宋" w:cs="仿宋"/>
                <w:color w:val="333333"/>
                <w:sz w:val="28"/>
                <w:szCs w:val="28"/>
              </w:rPr>
            </w:pPr>
          </w:p>
        </w:tc>
      </w:tr>
      <w:tr w14:paraId="524D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716" w:type="dxa"/>
            <w:shd w:val="clear" w:color="auto" w:fill="FFFFFF"/>
            <w:vAlign w:val="center"/>
          </w:tcPr>
          <w:p w14:paraId="41A5AF83">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2</w:t>
            </w:r>
          </w:p>
        </w:tc>
        <w:tc>
          <w:tcPr>
            <w:tcW w:w="1290" w:type="dxa"/>
            <w:shd w:val="clear" w:color="auto" w:fill="FFFFFF"/>
            <w:vAlign w:val="center"/>
          </w:tcPr>
          <w:p w14:paraId="0C4B0ECF">
            <w:pPr>
              <w:pStyle w:val="14"/>
              <w:wordWrap w:val="0"/>
              <w:spacing w:before="0" w:beforeAutospacing="0" w:after="75" w:afterAutospacing="0" w:line="525" w:lineRule="atLeast"/>
              <w:jc w:val="center"/>
              <w:rPr>
                <w:rFonts w:hint="eastAsia" w:ascii="仿宋" w:hAnsi="仿宋" w:eastAsia="仿宋" w:cs="仿宋"/>
                <w:sz w:val="28"/>
                <w:szCs w:val="28"/>
              </w:rPr>
            </w:pPr>
            <w:r>
              <w:rPr>
                <w:rFonts w:hint="eastAsia" w:ascii="仿宋" w:hAnsi="仿宋" w:eastAsia="仿宋" w:cs="仿宋"/>
                <w:color w:val="333333"/>
                <w:sz w:val="28"/>
                <w:szCs w:val="28"/>
              </w:rPr>
              <w:t>第二次</w:t>
            </w:r>
          </w:p>
        </w:tc>
        <w:tc>
          <w:tcPr>
            <w:tcW w:w="4815" w:type="dxa"/>
            <w:shd w:val="clear" w:color="auto" w:fill="FFFFFF"/>
            <w:vAlign w:val="center"/>
          </w:tcPr>
          <w:p w14:paraId="3683C2FD">
            <w:pPr>
              <w:pStyle w:val="14"/>
              <w:wordWrap w:val="0"/>
              <w:spacing w:before="0" w:beforeAutospacing="0" w:after="75" w:afterAutospacing="0" w:line="525" w:lineRule="atLeast"/>
              <w:rPr>
                <w:rFonts w:hint="eastAsia" w:ascii="仿宋" w:hAnsi="仿宋" w:eastAsia="仿宋" w:cs="仿宋"/>
                <w:sz w:val="28"/>
                <w:szCs w:val="28"/>
              </w:rPr>
            </w:pPr>
            <w:r>
              <w:rPr>
                <w:rFonts w:hint="eastAsia" w:ascii="仿宋" w:hAnsi="仿宋" w:eastAsia="仿宋" w:cs="仿宋"/>
                <w:color w:val="333333"/>
                <w:sz w:val="28"/>
                <w:szCs w:val="28"/>
              </w:rPr>
              <w:t>大写（人民币）：</w:t>
            </w:r>
          </w:p>
          <w:p w14:paraId="77DC28B1">
            <w:pPr>
              <w:pStyle w:val="14"/>
              <w:wordWrap w:val="0"/>
              <w:spacing w:before="0" w:beforeAutospacing="0" w:after="75" w:afterAutospacing="0" w:line="525" w:lineRule="atLeast"/>
              <w:rPr>
                <w:rFonts w:hint="eastAsia" w:ascii="仿宋" w:hAnsi="仿宋" w:eastAsia="仿宋" w:cs="仿宋"/>
                <w:sz w:val="28"/>
                <w:szCs w:val="28"/>
              </w:rPr>
            </w:pPr>
            <w:r>
              <w:rPr>
                <w:rFonts w:hint="eastAsia" w:ascii="仿宋" w:hAnsi="仿宋" w:eastAsia="仿宋" w:cs="仿宋"/>
                <w:color w:val="333333"/>
                <w:sz w:val="28"/>
                <w:szCs w:val="28"/>
              </w:rPr>
              <w:t>小写（￥）：</w:t>
            </w:r>
          </w:p>
        </w:tc>
        <w:tc>
          <w:tcPr>
            <w:tcW w:w="1470" w:type="dxa"/>
            <w:shd w:val="clear" w:color="auto" w:fill="FFFFFF"/>
            <w:vAlign w:val="center"/>
          </w:tcPr>
          <w:p w14:paraId="541204C3">
            <w:pPr>
              <w:widowControl/>
              <w:wordWrap w:val="0"/>
              <w:jc w:val="left"/>
              <w:rPr>
                <w:rFonts w:hint="eastAsia" w:ascii="仿宋" w:hAnsi="仿宋" w:eastAsia="仿宋" w:cs="仿宋"/>
                <w:color w:val="333333"/>
                <w:sz w:val="28"/>
                <w:szCs w:val="28"/>
              </w:rPr>
            </w:pPr>
          </w:p>
        </w:tc>
      </w:tr>
    </w:tbl>
    <w:p w14:paraId="0437473F">
      <w:pPr>
        <w:pStyle w:val="14"/>
        <w:shd w:val="clear" w:color="auto" w:fill="FFFFFF"/>
        <w:spacing w:before="0" w:beforeAutospacing="0" w:after="75" w:afterAutospacing="0" w:line="525" w:lineRule="atLeast"/>
        <w:ind w:firstLine="420"/>
        <w:rPr>
          <w:rFonts w:hint="eastAsia" w:ascii="仿宋" w:hAnsi="仿宋" w:eastAsia="仿宋" w:cs="仿宋"/>
          <w:color w:val="333333"/>
          <w:sz w:val="28"/>
          <w:szCs w:val="28"/>
          <w:shd w:val="clear" w:color="auto" w:fill="FFFFFF"/>
        </w:rPr>
      </w:pPr>
    </w:p>
    <w:p w14:paraId="57B4FBA6">
      <w:pPr>
        <w:pStyle w:val="14"/>
        <w:shd w:val="clear" w:color="auto" w:fill="FFFFFF"/>
        <w:spacing w:before="0" w:beforeAutospacing="0" w:after="75" w:afterAutospacing="0" w:line="525" w:lineRule="atLeast"/>
        <w:ind w:firstLine="420"/>
        <w:rPr>
          <w:rFonts w:hint="eastAsia" w:ascii="仿宋" w:hAnsi="仿宋" w:eastAsia="仿宋" w:cs="仿宋"/>
          <w:color w:val="333333"/>
          <w:sz w:val="28"/>
          <w:szCs w:val="28"/>
        </w:rPr>
      </w:pPr>
      <w:r>
        <w:rPr>
          <w:rFonts w:hint="eastAsia" w:ascii="仿宋" w:hAnsi="仿宋" w:eastAsia="仿宋" w:cs="仿宋"/>
          <w:color w:val="333333"/>
          <w:sz w:val="28"/>
          <w:szCs w:val="28"/>
          <w:shd w:val="clear" w:color="auto" w:fill="FFFFFF"/>
        </w:rPr>
        <w:t>投标单位：（盖章）</w:t>
      </w:r>
    </w:p>
    <w:p w14:paraId="5526FF3F">
      <w:pPr>
        <w:pStyle w:val="14"/>
        <w:shd w:val="clear" w:color="auto" w:fill="FFFFFF"/>
        <w:spacing w:before="0" w:beforeAutospacing="0" w:after="75" w:afterAutospacing="0" w:line="525" w:lineRule="atLeast"/>
        <w:ind w:firstLine="420"/>
        <w:rPr>
          <w:rFonts w:hint="eastAsia" w:ascii="仿宋" w:hAnsi="仿宋" w:eastAsia="仿宋" w:cs="仿宋"/>
          <w:color w:val="333333"/>
          <w:sz w:val="28"/>
          <w:szCs w:val="28"/>
        </w:rPr>
      </w:pPr>
      <w:r>
        <w:rPr>
          <w:rFonts w:hint="eastAsia" w:ascii="仿宋" w:hAnsi="仿宋" w:eastAsia="仿宋" w:cs="仿宋"/>
          <w:color w:val="333333"/>
          <w:sz w:val="28"/>
          <w:szCs w:val="28"/>
          <w:shd w:val="clear" w:color="auto" w:fill="FFFFFF"/>
        </w:rPr>
        <w:t>日    期：</w:t>
      </w:r>
    </w:p>
    <w:p w14:paraId="2A40F1AC">
      <w:pPr>
        <w:pStyle w:val="14"/>
        <w:shd w:val="clear" w:color="auto" w:fill="FFFFFF"/>
        <w:spacing w:before="0" w:beforeAutospacing="0" w:after="75" w:afterAutospacing="0" w:line="525" w:lineRule="atLeast"/>
        <w:ind w:firstLine="420"/>
        <w:rPr>
          <w:rFonts w:hint="eastAsia" w:ascii="仿宋" w:hAnsi="仿宋" w:eastAsia="仿宋" w:cs="仿宋"/>
          <w:color w:val="333333"/>
          <w:sz w:val="27"/>
          <w:szCs w:val="27"/>
          <w:shd w:val="clear" w:color="auto" w:fill="FFFFFF"/>
        </w:rPr>
      </w:pPr>
    </w:p>
    <w:p w14:paraId="76ED96E9">
      <w:pPr>
        <w:pStyle w:val="14"/>
        <w:shd w:val="clear" w:color="auto" w:fill="FFFFFF"/>
        <w:spacing w:before="0" w:beforeAutospacing="0" w:after="75" w:afterAutospacing="0" w:line="525" w:lineRule="atLeast"/>
        <w:ind w:firstLine="420"/>
        <w:rPr>
          <w:rFonts w:hint="eastAsia" w:eastAsia="仿宋"/>
          <w:b/>
          <w:bCs/>
          <w:lang w:val="en-US" w:eastAsia="zh-CN"/>
        </w:rPr>
      </w:pPr>
      <w:r>
        <w:rPr>
          <w:rFonts w:hint="eastAsia" w:ascii="仿宋" w:hAnsi="仿宋" w:eastAsia="仿宋" w:cs="仿宋"/>
          <w:color w:val="333333"/>
          <w:sz w:val="28"/>
          <w:szCs w:val="28"/>
          <w:shd w:val="clear" w:color="auto" w:fill="FFFFFF"/>
        </w:rPr>
        <w:t>注：第二次报价在开标现场填写，磋商响应文件密封提交时只需填写首次磋商报价。</w:t>
      </w:r>
    </w:p>
    <w:sectPr>
      <w:pgSz w:w="11906" w:h="16838"/>
      <w:pgMar w:top="1440" w:right="1800" w:bottom="1440" w:left="1800" w:header="851" w:footer="1417"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327FE-7A99-4286-98D2-7DD05F3B8C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ongti SC">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CB5436ED-D4EC-4366-9DDE-DF46EE66FEAB}"/>
  </w:font>
  <w:font w:name="方正仿宋_GBK">
    <w:panose1 w:val="03000509000000000000"/>
    <w:charset w:val="86"/>
    <w:family w:val="script"/>
    <w:pitch w:val="default"/>
    <w:sig w:usb0="00000001" w:usb1="080E0000" w:usb2="00000000" w:usb3="00000000" w:csb0="00040000" w:csb1="00000000"/>
    <w:embedRegular r:id="rId3" w:fontKey="{883BBC63-D893-462B-9817-C8C309FCC6EC}"/>
  </w:font>
  <w:font w:name="仿宋">
    <w:panose1 w:val="02010609060101010101"/>
    <w:charset w:val="86"/>
    <w:family w:val="auto"/>
    <w:pitch w:val="default"/>
    <w:sig w:usb0="800002BF" w:usb1="38CF7CFA" w:usb2="00000016" w:usb3="00000000" w:csb0="00040001" w:csb1="00000000"/>
    <w:embedRegular r:id="rId4" w:fontKey="{4A23961D-ACB1-4696-9F1D-AA9E143D8C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65D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4E51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34E51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3A11">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68539"/>
    <w:multiLevelType w:val="multilevel"/>
    <w:tmpl w:val="7DF68539"/>
    <w:lvl w:ilvl="0" w:tentative="0">
      <w:start w:val="1"/>
      <w:numFmt w:val="none"/>
      <w:suff w:val="nothing"/>
      <w:lvlText w:val="%1"/>
      <w:lvlJc w:val="left"/>
      <w:pPr>
        <w:ind w:left="0" w:firstLine="0"/>
      </w:pPr>
      <w:rPr>
        <w:rFonts w:hint="default" w:ascii="宋体" w:hAnsi="宋体"/>
        <w:b/>
        <w:i w:val="0"/>
        <w:sz w:val="21"/>
      </w:rPr>
    </w:lvl>
    <w:lvl w:ilvl="1" w:tentative="0">
      <w:start w:val="1"/>
      <w:numFmt w:val="decimal"/>
      <w:pStyle w:val="9"/>
      <w:suff w:val="nothing"/>
      <w:lvlText w:val="%1%2　"/>
      <w:lvlJc w:val="left"/>
      <w:pPr>
        <w:ind w:left="0" w:firstLine="0"/>
      </w:pPr>
      <w:rPr>
        <w:rFonts w:hint="eastAsia" w:ascii="Tahoma" w:hAnsi="Tahoma" w:eastAsia="Tahoma"/>
        <w:b/>
        <w:i w:val="0"/>
        <w:sz w:val="21"/>
      </w:rPr>
    </w:lvl>
    <w:lvl w:ilvl="2" w:tentative="0">
      <w:start w:val="1"/>
      <w:numFmt w:val="decimal"/>
      <w:pStyle w:val="8"/>
      <w:suff w:val="nothing"/>
      <w:lvlText w:val="%1%2.%3　"/>
      <w:lvlJc w:val="left"/>
      <w:pPr>
        <w:ind w:left="0" w:firstLine="0"/>
      </w:pPr>
      <w:rPr>
        <w:rFonts w:hint="eastAsia" w:ascii="Tahoma" w:hAnsi="Tahoma" w:eastAsia="Tahoma"/>
        <w:b/>
        <w:i w:val="0"/>
        <w:sz w:val="21"/>
      </w:rPr>
    </w:lvl>
    <w:lvl w:ilvl="3" w:tentative="0">
      <w:start w:val="1"/>
      <w:numFmt w:val="decimal"/>
      <w:suff w:val="nothing"/>
      <w:lvlText w:val="%1%2.%3.%4　"/>
      <w:lvlJc w:val="left"/>
      <w:pPr>
        <w:ind w:left="420" w:firstLine="0"/>
      </w:pPr>
      <w:rPr>
        <w:rFonts w:hint="eastAsia" w:ascii="Tahoma" w:hAnsi="Tahoma" w:eastAsia="Tahoma"/>
        <w:b/>
        <w:i w:val="0"/>
        <w:sz w:val="21"/>
      </w:rPr>
    </w:lvl>
    <w:lvl w:ilvl="4" w:tentative="0">
      <w:start w:val="1"/>
      <w:numFmt w:val="decimal"/>
      <w:suff w:val="nothing"/>
      <w:lvlText w:val="%1%2.%3.%4.%5　"/>
      <w:lvlJc w:val="left"/>
      <w:pPr>
        <w:ind w:left="142" w:firstLine="0"/>
      </w:pPr>
      <w:rPr>
        <w:rFonts w:hint="eastAsia" w:ascii="Tahoma" w:hAnsi="Tahoma" w:eastAsia="Tahoma"/>
        <w:b/>
        <w:i w:val="0"/>
        <w:sz w:val="21"/>
      </w:rPr>
    </w:lvl>
    <w:lvl w:ilvl="5" w:tentative="0">
      <w:start w:val="1"/>
      <w:numFmt w:val="decimal"/>
      <w:suff w:val="nothing"/>
      <w:lvlText w:val="%1%2.%3.%4.%5.%6　"/>
      <w:lvlJc w:val="left"/>
      <w:pPr>
        <w:ind w:left="0" w:firstLine="0"/>
      </w:pPr>
      <w:rPr>
        <w:rFonts w:hint="eastAsia" w:ascii="Arial" w:hAnsi="宋体" w:eastAsia="Arial"/>
        <w:b w:val="0"/>
        <w:i w:val="0"/>
        <w:sz w:val="21"/>
      </w:rPr>
    </w:lvl>
    <w:lvl w:ilvl="6" w:tentative="0">
      <w:start w:val="1"/>
      <w:numFmt w:val="decimal"/>
      <w:suff w:val="nothing"/>
      <w:lvlText w:val="%1%2.%3.%4.%5.%6.%7　"/>
      <w:lvlJc w:val="left"/>
      <w:pPr>
        <w:ind w:left="0" w:firstLine="0"/>
      </w:pPr>
      <w:rPr>
        <w:rFonts w:hint="eastAsia" w:ascii="Arial" w:hAnsi="宋体" w:eastAsia="Arial"/>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IwYWJhZTIxMTI3YWRlNDQwNjg3ODE1ZWNhMjAifQ=="/>
  </w:docVars>
  <w:rsids>
    <w:rsidRoot w:val="0CA67EC4"/>
    <w:rsid w:val="00B14A18"/>
    <w:rsid w:val="0ACB03D8"/>
    <w:rsid w:val="0C2B4087"/>
    <w:rsid w:val="0CA67EC4"/>
    <w:rsid w:val="0D5819B1"/>
    <w:rsid w:val="110342B7"/>
    <w:rsid w:val="12A64D1F"/>
    <w:rsid w:val="18601BC1"/>
    <w:rsid w:val="1C353E01"/>
    <w:rsid w:val="1F841CFE"/>
    <w:rsid w:val="297B7BB5"/>
    <w:rsid w:val="29DB09B9"/>
    <w:rsid w:val="386E654A"/>
    <w:rsid w:val="3F68505A"/>
    <w:rsid w:val="411F6D03"/>
    <w:rsid w:val="455D6867"/>
    <w:rsid w:val="48531EC9"/>
    <w:rsid w:val="4EEC0FF3"/>
    <w:rsid w:val="572F79FB"/>
    <w:rsid w:val="59AD2124"/>
    <w:rsid w:val="5BB93C0A"/>
    <w:rsid w:val="617D05A5"/>
    <w:rsid w:val="65C61048"/>
    <w:rsid w:val="68095BBE"/>
    <w:rsid w:val="6B324094"/>
    <w:rsid w:val="6C88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widowControl/>
      <w:jc w:val="center"/>
      <w:outlineLvl w:val="0"/>
    </w:pPr>
    <w:rPr>
      <w:rFonts w:ascii="Times New Roman" w:hAnsi="Times New Roman" w:eastAsia="黑体" w:cs="Times New Roman"/>
      <w:sz w:val="44"/>
      <w:szCs w:val="44"/>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32"/>
      <w:szCs w:val="24"/>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Body Text"/>
    <w:basedOn w:val="1"/>
    <w:next w:val="8"/>
    <w:qFormat/>
    <w:uiPriority w:val="0"/>
    <w:pPr>
      <w:spacing w:after="120" w:afterLines="0" w:afterAutospacing="0"/>
    </w:pPr>
  </w:style>
  <w:style w:type="paragraph" w:customStyle="1" w:styleId="8">
    <w:name w:val="一级条标题"/>
    <w:basedOn w:val="9"/>
    <w:next w:val="10"/>
    <w:qFormat/>
    <w:uiPriority w:val="0"/>
    <w:pPr>
      <w:numPr>
        <w:ilvl w:val="2"/>
      </w:numPr>
    </w:pPr>
  </w:style>
  <w:style w:type="paragraph" w:customStyle="1" w:styleId="9">
    <w:name w:val="章标题"/>
    <w:next w:val="1"/>
    <w:qFormat/>
    <w:uiPriority w:val="0"/>
    <w:pPr>
      <w:widowControl w:val="0"/>
      <w:numPr>
        <w:ilvl w:val="1"/>
        <w:numId w:val="1"/>
      </w:numPr>
      <w:jc w:val="both"/>
    </w:pPr>
    <w:rPr>
      <w:rFonts w:ascii="宋体" w:hAnsi="宋体" w:eastAsia="宋体" w:cs="Times New Roman"/>
      <w:kern w:val="2"/>
      <w:sz w:val="21"/>
      <w:szCs w:val="24"/>
      <w:lang w:val="en-US" w:eastAsia="zh-CN" w:bidi="ar-SA"/>
    </w:rPr>
  </w:style>
  <w:style w:type="paragraph" w:customStyle="1" w:styleId="10">
    <w:name w:val="段"/>
    <w:next w:val="11"/>
    <w:qFormat/>
    <w:uiPriority w:val="0"/>
    <w:pPr>
      <w:widowControl w:val="0"/>
      <w:ind w:firstLine="200"/>
      <w:jc w:val="both"/>
    </w:pPr>
    <w:rPr>
      <w:rFonts w:ascii="Songti SC" w:hAnsi="Songti SC" w:eastAsia="Songti SC" w:cs="Songti SC"/>
      <w:color w:val="000000"/>
      <w:sz w:val="21"/>
      <w:szCs w:val="21"/>
      <w:lang w:val="en-US" w:eastAsia="zh-CN" w:bidi="ar-SA"/>
    </w:rPr>
  </w:style>
  <w:style w:type="paragraph" w:customStyle="1" w:styleId="11">
    <w:name w:val="正文 A"/>
    <w:next w:val="10"/>
    <w:qFormat/>
    <w:uiPriority w:val="0"/>
    <w:pPr>
      <w:widowControl w:val="0"/>
      <w:jc w:val="both"/>
    </w:pPr>
    <w:rPr>
      <w:rFonts w:ascii="Times New Roman" w:hAnsi="Times New Roman" w:eastAsia="Segoe UI" w:cs="Segoe UI"/>
      <w:color w:val="000000"/>
      <w:kern w:val="2"/>
      <w:sz w:val="21"/>
      <w:szCs w:val="21"/>
      <w:lang w:val="en-US" w:eastAsia="zh-CN" w:bidi="ar-SA"/>
    </w:rPr>
  </w:style>
  <w:style w:type="paragraph" w:styleId="12">
    <w:name w:val="Block Text"/>
    <w:basedOn w:val="1"/>
    <w:qFormat/>
    <w:uiPriority w:val="99"/>
    <w:pPr>
      <w:spacing w:after="120"/>
      <w:ind w:left="1440" w:leftChars="700" w:right="700" w:rightChars="7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styleId="19">
    <w:name w:val="List Paragraph"/>
    <w:basedOn w:val="1"/>
    <w:qFormat/>
    <w:uiPriority w:val="34"/>
    <w:pPr>
      <w:ind w:firstLine="420" w:firstLineChars="200"/>
    </w:pPr>
  </w:style>
  <w:style w:type="paragraph" w:customStyle="1" w:styleId="20">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character" w:customStyle="1" w:styleId="21">
    <w:name w:val="font41"/>
    <w:basedOn w:val="17"/>
    <w:qFormat/>
    <w:uiPriority w:val="0"/>
    <w:rPr>
      <w:rFonts w:hint="eastAsia" w:ascii="宋体" w:hAnsi="宋体" w:eastAsia="宋体" w:cs="宋体"/>
      <w:color w:val="000000"/>
      <w:sz w:val="20"/>
      <w:szCs w:val="20"/>
      <w:u w:val="none"/>
    </w:rPr>
  </w:style>
  <w:style w:type="character" w:customStyle="1" w:styleId="22">
    <w:name w:val="font5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4040</Words>
  <Characters>4808</Characters>
  <Lines>0</Lines>
  <Paragraphs>0</Paragraphs>
  <TotalTime>7</TotalTime>
  <ScaleCrop>false</ScaleCrop>
  <LinksUpToDate>false</LinksUpToDate>
  <CharactersWithSpaces>4889</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2025-08-25T01:15:00Z</dcterms:created>
  <dc:creator>谢玮琳</dc:creator>
  <cp:lastModifiedBy>user</cp:lastModifiedBy>
  <dcterms:modified xsi:type="dcterms:W3CDTF">2025-09-18T01:20:41Z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E823132311FB4FCF8C5E0EFD9B878E9E_13</vt:lpwstr>
  </property>
  <property fmtid="{D5CDD505-2E9C-101B-9397-08002B2CF9AE}" pid="4" name="KSOTemplateDocerSaveRecord">
    <vt:lpwstr>eyJoZGlkIjoiYzUyZjhlZGRkZDZmY2ViMzQ2MWU3ZTUwYTEzMTQ2MTkiLCJ1c2VySWQiOiIxNjk3Mzg1MTg4In0=</vt:lpwstr>
  </property>
</Properties>
</file>