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pPr>
      <w:bookmarkStart w:id="4" w:name="_GoBack"/>
      <w:bookmarkEnd w:id="4"/>
      <w:bookmarkStart w:id="0" w:name="_Hlk70189105"/>
      <w:bookmarkStart w:id="1" w:name="_Hlk70189144"/>
      <w:bookmarkStart w:id="2" w:name="_Hlk70187013"/>
      <w:r>
        <w:rPr>
          <w:rFonts w:hint="eastAsia"/>
        </w:rPr>
        <w:t>南通市“互联网+监管”系统运维项目竞争性磋商采购需求</w:t>
      </w:r>
    </w:p>
    <w:p>
      <w:pPr>
        <w:tabs>
          <w:tab w:val="left" w:pos="5325"/>
        </w:tabs>
        <w:snapToGrid w:val="0"/>
        <w:spacing w:line="560" w:lineRule="exact"/>
        <w:ind w:firstLine="640"/>
        <w:contextualSpacing/>
        <w:rPr>
          <w:rFonts w:ascii="黑体" w:hAnsi="黑体" w:eastAsia="黑体" w:cs="Times New Roman"/>
          <w:sz w:val="32"/>
          <w:szCs w:val="32"/>
        </w:rPr>
      </w:pPr>
    </w:p>
    <w:p>
      <w:pPr>
        <w:keepNext w:val="0"/>
        <w:keepLines w:val="0"/>
        <w:pageBreakBefore w:val="0"/>
        <w:widowControl w:val="0"/>
        <w:tabs>
          <w:tab w:val="left" w:pos="5325"/>
        </w:tabs>
        <w:kinsoku/>
        <w:wordWrap/>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一、项目概况</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zh-CN" w:eastAsia="zh-CN"/>
        </w:rPr>
        <w:t>南通市“互联网+监管”系统用于汇聚全市域重点行业、重点领域监管业务数据，</w:t>
      </w:r>
      <w:r>
        <w:rPr>
          <w:rFonts w:hint="eastAsia" w:ascii="方正仿宋_GBK" w:hAnsi="方正仿宋_GBK" w:eastAsia="方正仿宋_GBK" w:cs="方正仿宋_GBK"/>
          <w:b w:val="0"/>
          <w:bCs w:val="0"/>
          <w:color w:val="auto"/>
          <w:sz w:val="32"/>
          <w:szCs w:val="32"/>
          <w:highlight w:val="none"/>
          <w:lang w:val="en-US" w:eastAsia="zh-CN"/>
        </w:rPr>
        <w:t>主要包含工作门户、数据中心、风险预警、企业画像、信息报送、非现场监管、</w:t>
      </w:r>
      <w:r>
        <w:rPr>
          <w:rFonts w:hint="eastAsia" w:ascii="方正仿宋_GBK" w:hAnsi="方正仿宋_GBK" w:eastAsia="方正仿宋_GBK" w:cs="方正仿宋_GBK"/>
          <w:b w:val="0"/>
          <w:bCs w:val="0"/>
          <w:color w:val="auto"/>
          <w:sz w:val="32"/>
          <w:szCs w:val="32"/>
          <w:highlight w:val="none"/>
          <w:lang w:val="zh-CN" w:eastAsia="zh-CN"/>
        </w:rPr>
        <w:t>综合分析系统、综合查询、监管投诉举报等功能，对接省“互联网+监管”平台，实现监管数据共享共用。</w:t>
      </w:r>
    </w:p>
    <w:p>
      <w:pPr>
        <w:keepNext w:val="0"/>
        <w:keepLines w:val="0"/>
        <w:pageBreakBefore w:val="0"/>
        <w:widowControl w:val="0"/>
        <w:kinsoku/>
        <w:wordWrap/>
        <w:overflowPunct/>
        <w:topLinePunct w:val="0"/>
        <w:bidi w:val="0"/>
        <w:spacing w:line="580" w:lineRule="exact"/>
        <w:ind w:left="0" w:firstLine="640" w:firstLineChars="200"/>
        <w:textAlignment w:val="auto"/>
        <w:rPr>
          <w:rFonts w:ascii="仿宋" w:hAnsi="仿宋" w:eastAsia="仿宋" w:cs="Times New Roman"/>
          <w:sz w:val="28"/>
          <w:szCs w:val="28"/>
          <w:lang w:val="zh-CN"/>
        </w:rPr>
      </w:pPr>
      <w:r>
        <w:rPr>
          <w:rFonts w:hint="default" w:ascii="方正仿宋_GBK" w:hAnsi="方正仿宋_GBK" w:eastAsia="方正仿宋_GBK" w:cs="方正仿宋_GBK"/>
          <w:b w:val="0"/>
          <w:bCs w:val="0"/>
          <w:color w:val="auto"/>
          <w:sz w:val="32"/>
          <w:szCs w:val="32"/>
          <w:highlight w:val="none"/>
          <w:lang w:val="en-US" w:eastAsia="zh-CN"/>
        </w:rPr>
        <w:t>南通市</w:t>
      </w:r>
      <w:r>
        <w:rPr>
          <w:rFonts w:hint="eastAsia" w:ascii="方正仿宋_GBK" w:hAnsi="方正仿宋_GBK" w:eastAsia="方正仿宋_GBK" w:cs="方正仿宋_GBK"/>
          <w:b w:val="0"/>
          <w:bCs w:val="0"/>
          <w:color w:val="auto"/>
          <w:sz w:val="32"/>
          <w:szCs w:val="32"/>
          <w:highlight w:val="none"/>
          <w:lang w:val="en-US" w:eastAsia="zh-CN"/>
        </w:rPr>
        <w:t>“</w:t>
      </w:r>
      <w:r>
        <w:rPr>
          <w:rFonts w:hint="default" w:ascii="方正仿宋_GBK" w:hAnsi="方正仿宋_GBK" w:eastAsia="方正仿宋_GBK" w:cs="方正仿宋_GBK"/>
          <w:b w:val="0"/>
          <w:bCs w:val="0"/>
          <w:color w:val="auto"/>
          <w:sz w:val="32"/>
          <w:szCs w:val="32"/>
          <w:highlight w:val="none"/>
          <w:lang w:val="en-US" w:eastAsia="zh-CN"/>
        </w:rPr>
        <w:t>互联网+监管”系统运维项目服务已到期，</w:t>
      </w:r>
      <w:r>
        <w:rPr>
          <w:rFonts w:hint="eastAsia" w:ascii="方正仿宋_GBK" w:hAnsi="方正仿宋_GBK" w:eastAsia="方正仿宋_GBK" w:cs="方正仿宋_GBK"/>
          <w:b w:val="0"/>
          <w:bCs w:val="0"/>
          <w:color w:val="auto"/>
          <w:sz w:val="32"/>
          <w:szCs w:val="32"/>
          <w:highlight w:val="none"/>
          <w:lang w:val="zh-CN" w:eastAsia="zh-CN"/>
        </w:rPr>
        <w:t>为了确保南通市“互联网+监管”系统的安全性与稳定性，现需采购一个专业运维公司提供</w:t>
      </w:r>
      <w:r>
        <w:rPr>
          <w:rFonts w:hint="eastAsia" w:ascii="方正仿宋_GBK" w:hAnsi="方正仿宋_GBK" w:eastAsia="方正仿宋_GBK" w:cs="方正仿宋_GBK"/>
          <w:b w:val="0"/>
          <w:bCs w:val="0"/>
          <w:color w:val="auto"/>
          <w:sz w:val="32"/>
          <w:szCs w:val="32"/>
          <w:highlight w:val="none"/>
          <w:lang w:val="en-US" w:eastAsia="zh-CN"/>
        </w:rPr>
        <w:t>远程</w:t>
      </w:r>
      <w:r>
        <w:rPr>
          <w:rFonts w:hint="eastAsia" w:ascii="方正仿宋_GBK" w:hAnsi="方正仿宋_GBK" w:eastAsia="方正仿宋_GBK" w:cs="方正仿宋_GBK"/>
          <w:b w:val="0"/>
          <w:bCs w:val="0"/>
          <w:color w:val="auto"/>
          <w:sz w:val="32"/>
          <w:szCs w:val="32"/>
          <w:highlight w:val="none"/>
          <w:lang w:val="zh-CN" w:eastAsia="zh-CN"/>
        </w:rPr>
        <w:t>运维服务，并做好各类数据的对接处理上报。</w:t>
      </w:r>
    </w:p>
    <w:p>
      <w:pPr>
        <w:keepNext w:val="0"/>
        <w:keepLines w:val="0"/>
        <w:pageBreakBefore w:val="0"/>
        <w:widowControl w:val="0"/>
        <w:tabs>
          <w:tab w:val="left" w:pos="5325"/>
        </w:tabs>
        <w:kinsoku/>
        <w:wordWrap/>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二、运维内容</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zh-CN" w:eastAsia="zh-CN"/>
        </w:rPr>
        <w:t>1.保障南通市“互联网+监管”系统已建功能的正常运行；</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zh-CN" w:eastAsia="zh-CN"/>
        </w:rPr>
        <w:t>2.做好南通市“互联网+监管”系统业务数据的归集、处理、上报；</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b w:val="0"/>
          <w:bCs w:val="0"/>
          <w:color w:val="auto"/>
          <w:sz w:val="32"/>
          <w:szCs w:val="32"/>
          <w:highlight w:val="none"/>
          <w:lang w:val="zh-CN" w:eastAsia="zh-CN"/>
        </w:rPr>
        <w:t>.保障省“互联网+监管”数据中心和其他对接系统的业务数据稳定接收；</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lang w:val="zh-CN" w:eastAsia="zh-CN"/>
        </w:rPr>
        <w:t>.根据业务需求，做好“互联网+监管”相关数据在市共享交换平台的共享发布；</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zh-CN" w:eastAsia="zh-CN"/>
        </w:rPr>
        <w:t>5.做好数据备份，定期对备份情况进行巡检；</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zh-CN" w:eastAsia="zh-CN"/>
        </w:rPr>
        <w:t>6.做好系统的安全防护，根据定期自主漏洞扫描以及第三方机构的漏洞扫描，及时修复发现的漏洞；</w:t>
      </w:r>
    </w:p>
    <w:p>
      <w:pPr>
        <w:keepNext w:val="0"/>
        <w:keepLines w:val="0"/>
        <w:pageBreakBefore w:val="0"/>
        <w:widowControl w:val="0"/>
        <w:kinsoku/>
        <w:wordWrap/>
        <w:overflowPunct/>
        <w:topLinePunct w:val="0"/>
        <w:bidi w:val="0"/>
        <w:spacing w:line="580" w:lineRule="exact"/>
        <w:ind w:left="0" w:firstLine="640" w:firstLineChars="200"/>
        <w:textAlignment w:val="auto"/>
        <w:rPr>
          <w:rFonts w:hint="default"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b w:val="0"/>
          <w:bCs w:val="0"/>
          <w:color w:val="auto"/>
          <w:sz w:val="32"/>
          <w:szCs w:val="32"/>
          <w:highlight w:val="none"/>
          <w:lang w:val="zh-CN" w:eastAsia="zh-CN"/>
        </w:rPr>
        <w:t>7.做好临时交办的其他运维工作。</w:t>
      </w:r>
    </w:p>
    <w:p>
      <w:pPr>
        <w:pStyle w:val="22"/>
        <w:keepNext w:val="0"/>
        <w:keepLines w:val="0"/>
        <w:pageBreakBefore w:val="0"/>
        <w:widowControl w:val="0"/>
        <w:tabs>
          <w:tab w:val="left" w:pos="5325"/>
        </w:tabs>
        <w:kinsoku/>
        <w:wordWrap/>
        <w:overflowPunct/>
        <w:topLinePunct w:val="0"/>
        <w:bidi w:val="0"/>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三、运维要求</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项目要求1位软件工程师提供整体1年的远程运维服务。运维人员应做好南通市“互联网+监管”系统的日常巡检，每天对中间件、数据库进行检查，及时排除存在的故障；做好系统的备份工作，每天进行增量备份，每周进行一次全量备份，并定期检查备份情况；做好对监管数据归集报送情况检查，确保与省“互联网+监管”系统的数据对接回流通畅。</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运维人员应保持7×24小时电话开通，如遇系统故障等紧急情况时，应在15分钟内定位系统故障，一般性故障30分钟内解决，如遇复杂故障无法解决时，应启动紧急技术支持服务，由服务供应商技术支撑团队提供紧急支持服务，并在1小时内提出解决方案，4小时内排除故障。</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运维人员需做好安全管理和保密工作，做好临时交办的其他保障任务。</w:t>
      </w:r>
    </w:p>
    <w:p>
      <w:pPr>
        <w:pStyle w:val="22"/>
        <w:keepNext w:val="0"/>
        <w:keepLines w:val="0"/>
        <w:pageBreakBefore w:val="0"/>
        <w:widowControl w:val="0"/>
        <w:tabs>
          <w:tab w:val="left" w:pos="5325"/>
        </w:tabs>
        <w:kinsoku/>
        <w:wordWrap/>
        <w:overflowPunct/>
        <w:topLinePunct w:val="0"/>
        <w:bidi w:val="0"/>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四、合同签订</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采购结果公示结束后无异议的在15个工作日内签订首年合同，后续可通过一年一续签方式签订两次合同。</w:t>
      </w:r>
    </w:p>
    <w:p>
      <w:pPr>
        <w:pStyle w:val="22"/>
        <w:keepNext w:val="0"/>
        <w:keepLines w:val="0"/>
        <w:pageBreakBefore w:val="0"/>
        <w:widowControl w:val="0"/>
        <w:tabs>
          <w:tab w:val="left" w:pos="5325"/>
        </w:tabs>
        <w:kinsoku/>
        <w:wordWrap/>
        <w:overflowPunct/>
        <w:topLinePunct w:val="0"/>
        <w:bidi w:val="0"/>
        <w:snapToGrid w:val="0"/>
        <w:spacing w:line="580" w:lineRule="exact"/>
        <w:ind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rPr>
        <w:t>五、付款方式</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按照中标价签订合同</w:t>
      </w:r>
      <w:bookmarkEnd w:id="0"/>
      <w:bookmarkEnd w:id="1"/>
      <w:bookmarkEnd w:id="2"/>
      <w:bookmarkStart w:id="3" w:name="_Toc344724549"/>
      <w:r>
        <w:rPr>
          <w:rFonts w:hint="eastAsia" w:ascii="Times New Roman" w:hAnsi="Times New Roman" w:eastAsia="方正仿宋_GBK" w:cs="Times New Roman"/>
          <w:b w:val="0"/>
          <w:bCs w:val="0"/>
          <w:color w:val="auto"/>
          <w:sz w:val="32"/>
          <w:szCs w:val="32"/>
          <w:highlight w:val="none"/>
          <w:lang w:val="zh-CN" w:eastAsia="zh-CN"/>
        </w:rPr>
        <w:t>，发票送达后15个工作日内支付合同金额的50%；</w:t>
      </w:r>
      <w:r>
        <w:rPr>
          <w:rFonts w:hint="eastAsia" w:ascii="Times New Roman" w:hAnsi="Times New Roman" w:eastAsia="方正仿宋_GBK" w:cs="Times New Roman"/>
          <w:color w:val="000000" w:themeColor="text1"/>
          <w:sz w:val="32"/>
          <w:szCs w:val="32"/>
          <w14:textFill>
            <w14:solidFill>
              <w14:schemeClr w14:val="tx1"/>
            </w14:solidFill>
          </w14:textFill>
        </w:rPr>
        <w:t>运维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服务</w:t>
      </w:r>
      <w:r>
        <w:rPr>
          <w:rFonts w:hint="eastAsia" w:ascii="Times New Roman" w:hAnsi="Times New Roman" w:eastAsia="方正仿宋_GBK" w:cs="Times New Roman"/>
          <w:color w:val="000000" w:themeColor="text1"/>
          <w:sz w:val="32"/>
          <w:szCs w:val="32"/>
          <w14:textFill>
            <w14:solidFill>
              <w14:schemeClr w14:val="tx1"/>
            </w14:solidFill>
          </w14:textFill>
        </w:rPr>
        <w:t>期满评估通过后</w:t>
      </w:r>
      <w:r>
        <w:rPr>
          <w:rFonts w:ascii="Times New Roman" w:hAnsi="Times New Roman" w:eastAsia="方正仿宋_GBK" w:cs="Times New Roman"/>
          <w:color w:val="000000" w:themeColor="text1"/>
          <w:sz w:val="32"/>
          <w:szCs w:val="32"/>
          <w14:textFill>
            <w14:solidFill>
              <w14:schemeClr w14:val="tx1"/>
            </w14:solidFill>
          </w14:textFill>
        </w:rPr>
        <w:t>支付</w:t>
      </w:r>
      <w:r>
        <w:rPr>
          <w:rFonts w:hint="eastAsia" w:ascii="Times New Roman" w:hAnsi="Times New Roman" w:eastAsia="方正仿宋_GBK" w:cs="Times New Roman"/>
          <w:color w:val="000000" w:themeColor="text1"/>
          <w:sz w:val="32"/>
          <w:szCs w:val="32"/>
          <w14:textFill>
            <w14:solidFill>
              <w14:schemeClr w14:val="tx1"/>
            </w14:solidFill>
          </w14:textFill>
        </w:rPr>
        <w:t>剩余金额</w:t>
      </w:r>
      <w:r>
        <w:rPr>
          <w:rFonts w:hint="eastAsia" w:ascii="Times New Roman" w:hAnsi="Times New Roman" w:eastAsia="方正仿宋_GBK" w:cs="Times New Roman"/>
          <w:b w:val="0"/>
          <w:bCs w:val="0"/>
          <w:color w:val="auto"/>
          <w:sz w:val="32"/>
          <w:szCs w:val="32"/>
          <w:highlight w:val="none"/>
          <w:lang w:val="zh-CN" w:eastAsia="zh-CN"/>
        </w:rPr>
        <w:t>。</w:t>
      </w:r>
    </w:p>
    <w:p>
      <w:pPr>
        <w:keepNext w:val="0"/>
        <w:keepLines w:val="0"/>
        <w:pageBreakBefore w:val="0"/>
        <w:widowControl w:val="0"/>
        <w:tabs>
          <w:tab w:val="left" w:pos="5325"/>
        </w:tabs>
        <w:kinsoku/>
        <w:wordWrap/>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投标供应商资格要求</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1、符合《中华人民共和国政府采购法》第22条规定；</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2、具有合法经营资格并能承担完全民事责任的独立法人。</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3、未被“信用中国”网站列入失信被执行人、重大税收违法案件当事人名单、政府采购严重失信行为记录名单；</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b w:val="0"/>
          <w:bCs w:val="0"/>
          <w:color w:val="auto"/>
          <w:sz w:val="32"/>
          <w:szCs w:val="32"/>
          <w:highlight w:val="none"/>
          <w:lang w:val="zh-CN" w:eastAsia="zh-CN"/>
        </w:rPr>
        <w:t>4、本项目不接受联合体参与，不得转包。</w:t>
      </w:r>
    </w:p>
    <w:p>
      <w:pPr>
        <w:pStyle w:val="22"/>
        <w:keepNext w:val="0"/>
        <w:keepLines w:val="0"/>
        <w:pageBreakBefore w:val="0"/>
        <w:widowControl w:val="0"/>
        <w:tabs>
          <w:tab w:val="left" w:pos="5325"/>
        </w:tabs>
        <w:kinsoku/>
        <w:wordWrap/>
        <w:overflowPunct/>
        <w:topLinePunct w:val="0"/>
        <w:bidi w:val="0"/>
        <w:snapToGrid w:val="0"/>
        <w:spacing w:line="580" w:lineRule="exact"/>
        <w:ind w:firstLine="0" w:firstLineChars="0"/>
        <w:contextualSpacing/>
        <w:textAlignment w:val="auto"/>
        <w:rPr>
          <w:rFonts w:ascii="Times New Roman" w:hAnsi="Times New Roman" w:eastAsia="方正仿宋_GBK" w:cs="Times New Roman"/>
          <w:sz w:val="32"/>
          <w:szCs w:val="32"/>
        </w:rPr>
      </w:pPr>
      <w:r>
        <w:rPr>
          <w:rFonts w:hint="eastAsia" w:ascii="黑体" w:hAnsi="黑体" w:eastAsia="黑体" w:cs="Times New Roman"/>
          <w:sz w:val="32"/>
          <w:szCs w:val="32"/>
        </w:rPr>
        <w:t>七、投标文件的组成</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投标文件由商务技术响应文件、价格响应文件两部分组成。</w:t>
      </w:r>
    </w:p>
    <w:p>
      <w:pPr>
        <w:keepNext w:val="0"/>
        <w:keepLines w:val="0"/>
        <w:pageBreakBefore w:val="0"/>
        <w:widowControl w:val="0"/>
        <w:kinsoku/>
        <w:wordWrap/>
        <w:overflowPunct/>
        <w:topLinePunct w:val="0"/>
        <w:bidi w:val="0"/>
        <w:snapToGrid w:val="0"/>
        <w:spacing w:line="580" w:lineRule="exact"/>
        <w:ind w:firstLine="640" w:firstLineChars="200"/>
        <w:contextualSpacing/>
        <w:textAlignment w:val="auto"/>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w:t>
      </w:r>
      <w:r>
        <w:rPr>
          <w:rFonts w:hint="eastAsia" w:ascii="方正仿宋_GBK" w:hAnsi="方正仿宋_GBK" w:eastAsia="方正仿宋_GBK" w:cs="方正仿宋_GBK"/>
          <w:b/>
          <w:color w:val="000000"/>
          <w:sz w:val="32"/>
          <w:szCs w:val="32"/>
        </w:rPr>
        <w:t>商务技术</w:t>
      </w:r>
      <w:r>
        <w:rPr>
          <w:rFonts w:hint="eastAsia" w:ascii="方正仿宋_GBK" w:hAnsi="方正仿宋_GBK" w:eastAsia="方正仿宋_GBK" w:cs="方正仿宋_GBK"/>
          <w:b/>
          <w:sz w:val="32"/>
          <w:szCs w:val="32"/>
        </w:rPr>
        <w:t>响应文件（</w:t>
      </w:r>
      <w:r>
        <w:rPr>
          <w:rFonts w:hint="eastAsia" w:ascii="方正仿宋_GBK" w:hAnsi="方正仿宋_GBK" w:eastAsia="方正仿宋_GBK" w:cs="方正仿宋_GBK"/>
          <w:b/>
          <w:color w:val="000000"/>
          <w:sz w:val="32"/>
          <w:szCs w:val="32"/>
        </w:rPr>
        <w:t>不得出现报价，</w:t>
      </w:r>
      <w:r>
        <w:rPr>
          <w:rFonts w:hint="eastAsia" w:ascii="方正仿宋_GBK" w:hAnsi="方正仿宋_GBK" w:eastAsia="方正仿宋_GBK" w:cs="方正仿宋_GBK"/>
          <w:b/>
          <w:sz w:val="32"/>
          <w:szCs w:val="32"/>
        </w:rPr>
        <w:t>一正两副，单独密封装订）：</w:t>
      </w:r>
    </w:p>
    <w:p>
      <w:pPr>
        <w:pStyle w:val="24"/>
        <w:keepNext w:val="0"/>
        <w:keepLines w:val="0"/>
        <w:pageBreakBefore w:val="0"/>
        <w:widowControl w:val="0"/>
        <w:kinsoku/>
        <w:wordWrap/>
        <w:overflowPunct/>
        <w:topLinePunct w:val="0"/>
        <w:autoSpaceDE w:val="0"/>
        <w:autoSpaceDN w:val="0"/>
        <w:bidi w:val="0"/>
        <w:adjustRightInd w:val="0"/>
        <w:spacing w:line="580" w:lineRule="exact"/>
        <w:ind w:right="-197" w:rightChars="-94" w:firstLine="560"/>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1、法定代表人参加投标的，提供法定代表人身份证复印件（加盖公章）；授权委托人参加投标的，提供法定代表人授权委托书、法定代表人和授权委托人身份证复印件（加盖公章）；</w:t>
      </w:r>
    </w:p>
    <w:p>
      <w:pPr>
        <w:pStyle w:val="22"/>
        <w:keepNext w:val="0"/>
        <w:keepLines w:val="0"/>
        <w:pageBreakBefore w:val="0"/>
        <w:widowControl w:val="0"/>
        <w:kinsoku/>
        <w:wordWrap/>
        <w:overflowPunct/>
        <w:topLinePunct w:val="0"/>
        <w:autoSpaceDE w:val="0"/>
        <w:autoSpaceDN w:val="0"/>
        <w:bidi w:val="0"/>
        <w:adjustRightInd w:val="0"/>
        <w:snapToGrid w:val="0"/>
        <w:spacing w:line="580" w:lineRule="exact"/>
        <w:ind w:firstLine="560"/>
        <w:contextualSpacing/>
        <w:jc w:val="left"/>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zh-CN"/>
        </w:rPr>
        <w:t>营业执照复印件（加盖公章）；</w:t>
      </w:r>
    </w:p>
    <w:p>
      <w:pPr>
        <w:pStyle w:val="22"/>
        <w:keepNext w:val="0"/>
        <w:keepLines w:val="0"/>
        <w:pageBreakBefore w:val="0"/>
        <w:widowControl w:val="0"/>
        <w:kinsoku/>
        <w:wordWrap/>
        <w:overflowPunct/>
        <w:topLinePunct w:val="0"/>
        <w:autoSpaceDE w:val="0"/>
        <w:autoSpaceDN w:val="0"/>
        <w:bidi w:val="0"/>
        <w:adjustRightInd w:val="0"/>
        <w:snapToGrid w:val="0"/>
        <w:spacing w:line="580" w:lineRule="exact"/>
        <w:ind w:firstLine="560"/>
        <w:contextualSpacing/>
        <w:jc w:val="left"/>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3、信用中国企业信用信息报告</w:t>
      </w:r>
      <w:r>
        <w:rPr>
          <w:rFonts w:hint="eastAsia" w:ascii="Times New Roman" w:hAnsi="Times New Roman" w:eastAsia="方正仿宋_GBK" w:cs="Times New Roman"/>
          <w:sz w:val="32"/>
          <w:szCs w:val="32"/>
          <w:lang w:val="zh-CN"/>
        </w:rPr>
        <w:t>（加盖公章）；</w:t>
      </w:r>
    </w:p>
    <w:p>
      <w:pPr>
        <w:pStyle w:val="24"/>
        <w:keepNext w:val="0"/>
        <w:keepLines w:val="0"/>
        <w:pageBreakBefore w:val="0"/>
        <w:widowControl w:val="0"/>
        <w:kinsoku/>
        <w:wordWrap/>
        <w:overflowPunct/>
        <w:topLinePunct w:val="0"/>
        <w:autoSpaceDE w:val="0"/>
        <w:autoSpaceDN w:val="0"/>
        <w:bidi w:val="0"/>
        <w:adjustRightInd w:val="0"/>
        <w:spacing w:line="580" w:lineRule="exact"/>
        <w:ind w:right="-197" w:rightChars="-94" w:firstLine="560"/>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zh-CN"/>
        </w:rPr>
        <w:t>投标承诺函（</w:t>
      </w:r>
      <w:r>
        <w:rPr>
          <w:rFonts w:hint="eastAsia" w:ascii="Times New Roman" w:hAnsi="Times New Roman" w:eastAsia="方正仿宋_GBK" w:cs="Times New Roman"/>
          <w:sz w:val="32"/>
          <w:szCs w:val="32"/>
        </w:rPr>
        <w:t>见附件一</w:t>
      </w:r>
      <w:r>
        <w:rPr>
          <w:rFonts w:hint="eastAsia" w:ascii="Times New Roman" w:hAnsi="Times New Roman" w:eastAsia="方正仿宋_GBK" w:cs="Times New Roman"/>
          <w:sz w:val="32"/>
          <w:szCs w:val="32"/>
          <w:lang w:val="zh-CN"/>
        </w:rPr>
        <w:t>）；</w:t>
      </w:r>
    </w:p>
    <w:p>
      <w:pPr>
        <w:pStyle w:val="24"/>
        <w:keepNext w:val="0"/>
        <w:keepLines w:val="0"/>
        <w:pageBreakBefore w:val="0"/>
        <w:widowControl w:val="0"/>
        <w:kinsoku/>
        <w:wordWrap/>
        <w:overflowPunct/>
        <w:topLinePunct w:val="0"/>
        <w:autoSpaceDE w:val="0"/>
        <w:autoSpaceDN w:val="0"/>
        <w:bidi w:val="0"/>
        <w:adjustRightInd w:val="0"/>
        <w:spacing w:line="580" w:lineRule="exact"/>
        <w:ind w:right="-197" w:rightChars="-94" w:firstLine="560"/>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5、响应方案，</w:t>
      </w:r>
      <w:r>
        <w:rPr>
          <w:rFonts w:hint="eastAsia" w:ascii="Times New Roman" w:hAnsi="Times New Roman" w:eastAsia="方正仿宋_GBK" w:cs="Times New Roman"/>
          <w:sz w:val="32"/>
          <w:szCs w:val="32"/>
          <w:lang w:val="zh-CN"/>
        </w:rPr>
        <w:t>货物（服务）清单。具有项目、数量、品牌、型号、配置性能等；</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zh-CN"/>
        </w:rPr>
        <w:t>、投标人认为需要提交的其他资料。</w:t>
      </w:r>
    </w:p>
    <w:p>
      <w:pPr>
        <w:pStyle w:val="12"/>
        <w:keepNext w:val="0"/>
        <w:keepLines w:val="0"/>
        <w:pageBreakBefore w:val="0"/>
        <w:widowControl w:val="0"/>
        <w:kinsoku/>
        <w:wordWrap/>
        <w:overflowPunct/>
        <w:topLinePunct w:val="0"/>
        <w:bidi w:val="0"/>
        <w:spacing w:after="0" w:line="580" w:lineRule="exact"/>
        <w:ind w:left="0" w:leftChars="0" w:firstLine="321" w:firstLineChars="100"/>
        <w:textAlignment w:val="auto"/>
        <w:rPr>
          <w:rFonts w:eastAsia="仿宋"/>
          <w:sz w:val="32"/>
          <w:szCs w:val="32"/>
        </w:rPr>
      </w:pPr>
      <w:r>
        <w:rPr>
          <w:rFonts w:hint="eastAsia" w:ascii="仿宋" w:hAnsi="仿宋" w:eastAsia="仿宋" w:cs="仿宋"/>
          <w:b/>
          <w:sz w:val="32"/>
          <w:szCs w:val="32"/>
        </w:rPr>
        <w:t>（二）价格响应文件（单本单独密封装订）</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rPr>
        <w:t>分项</w:t>
      </w:r>
      <w:r>
        <w:rPr>
          <w:rFonts w:hint="eastAsia" w:ascii="Times New Roman" w:hAnsi="Times New Roman" w:eastAsia="方正仿宋_GBK" w:cs="Times New Roman"/>
          <w:sz w:val="32"/>
          <w:szCs w:val="32"/>
          <w:lang w:val="zh-CN"/>
        </w:rPr>
        <w:t>明细报价</w:t>
      </w:r>
      <w:r>
        <w:rPr>
          <w:rFonts w:hint="eastAsia" w:ascii="Times New Roman" w:hAnsi="Times New Roman" w:eastAsia="方正仿宋_GBK" w:cs="Times New Roman"/>
          <w:sz w:val="32"/>
          <w:szCs w:val="32"/>
        </w:rPr>
        <w:t>表；</w:t>
      </w:r>
    </w:p>
    <w:p>
      <w:pPr>
        <w:keepNext w:val="0"/>
        <w:keepLines w:val="0"/>
        <w:pageBreakBefore w:val="0"/>
        <w:widowControl w:val="0"/>
        <w:kinsoku/>
        <w:wordWrap/>
        <w:overflowPunct/>
        <w:topLinePunct w:val="0"/>
        <w:bidi w:val="0"/>
        <w:snapToGrid w:val="0"/>
        <w:spacing w:line="580" w:lineRule="exact"/>
        <w:ind w:firstLine="640" w:firstLineChars="200"/>
        <w:textAlignment w:val="auto"/>
        <w:rPr>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sz w:val="32"/>
          <w:szCs w:val="32"/>
          <w:lang w:val="en-US" w:eastAsia="zh-CN"/>
        </w:rPr>
        <w:t>磋商</w:t>
      </w:r>
      <w:r>
        <w:rPr>
          <w:rFonts w:hint="eastAsia" w:ascii="Times New Roman" w:hAnsi="Times New Roman" w:eastAsia="方正仿宋_GBK" w:cs="Times New Roman"/>
          <w:sz w:val="32"/>
          <w:szCs w:val="32"/>
          <w:lang w:val="zh-CN"/>
        </w:rPr>
        <w:t>响应报价表（见附件</w:t>
      </w:r>
      <w:r>
        <w:rPr>
          <w:rFonts w:hint="eastAsia"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val="zh-CN"/>
        </w:rPr>
        <w:t>）。</w:t>
      </w:r>
    </w:p>
    <w:bookmarkEnd w:id="3"/>
    <w:p>
      <w:pPr>
        <w:pStyle w:val="1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八、评分标准</w:t>
      </w:r>
    </w:p>
    <w:p>
      <w:pPr>
        <w:pStyle w:val="22"/>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采用综合评分法，</w:t>
      </w:r>
      <w:r>
        <w:rPr>
          <w:rFonts w:hint="default" w:ascii="Times New Roman" w:hAnsi="Times New Roman" w:eastAsia="方正仿宋_GBK" w:cs="Times New Roman"/>
          <w:color w:val="000000"/>
          <w:kern w:val="2"/>
          <w:sz w:val="32"/>
          <w:szCs w:val="32"/>
          <w:lang w:val="zh-CN" w:eastAsia="zh-CN" w:bidi="ar-SA"/>
        </w:rPr>
        <w:t>按照供应商</w:t>
      </w:r>
      <w:r>
        <w:rPr>
          <w:rFonts w:hint="default" w:ascii="Times New Roman" w:hAnsi="Times New Roman" w:eastAsia="方正仿宋_GBK" w:cs="Times New Roman"/>
          <w:color w:val="000000"/>
          <w:kern w:val="2"/>
          <w:sz w:val="32"/>
          <w:szCs w:val="32"/>
          <w:lang w:val="en-US" w:eastAsia="zh-CN" w:bidi="ar-SA"/>
        </w:rPr>
        <w:t>提交的响应文件和最后报价进行综合评分。最终得分最高的为第一成交候选人，在分数相同的情况下由采购人代表现场抽签确定成交候选人，若第一成交候选人弃标的，由第二成交候选人成交，依次类推。</w:t>
      </w:r>
    </w:p>
    <w:p>
      <w:pPr>
        <w:pStyle w:val="22"/>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商务技术部分评审结束后，再开启最后报价计算分值。总分值为100分，加分和减分因素除外。</w:t>
      </w:r>
    </w:p>
    <w:p>
      <w:pPr>
        <w:keepNext w:val="0"/>
        <w:keepLines w:val="0"/>
        <w:pageBreakBefore w:val="0"/>
        <w:widowControl w:val="0"/>
        <w:kinsoku/>
        <w:wordWrap/>
        <w:overflowPunct/>
        <w:topLinePunct w:val="0"/>
        <w:bidi w:val="0"/>
        <w:snapToGrid w:val="0"/>
        <w:spacing w:line="580" w:lineRule="exact"/>
        <w:ind w:left="2" w:firstLine="640" w:firstLineChars="200"/>
        <w:jc w:val="left"/>
        <w:textAlignment w:val="auto"/>
        <w:rPr>
          <w:rFonts w:ascii="Times New Roman" w:hAnsi="Times New Roman" w:eastAsia="方正仿宋_GBK" w:cs="Times New Roman"/>
          <w:color w:val="000000" w:themeColor="text1"/>
          <w:sz w:val="32"/>
          <w:szCs w:val="32"/>
          <w:lang w:val="zh-CN"/>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商务技术分</w:t>
      </w:r>
      <w:r>
        <w:rPr>
          <w:rFonts w:ascii="Times New Roman" w:hAnsi="Times New Roman" w:eastAsia="方正仿宋_GBK" w:cs="Times New Roman"/>
          <w:color w:val="000000" w:themeColor="text1"/>
          <w:sz w:val="32"/>
          <w:szCs w:val="32"/>
          <w:lang w:val="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9</w:t>
      </w:r>
      <w:r>
        <w:rPr>
          <w:rFonts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b/>
          <w:bCs/>
          <w:color w:val="000000" w:themeColor="text1"/>
          <w:sz w:val="32"/>
          <w:szCs w:val="32"/>
          <w:lang w:val="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default"/>
          <w:lang w:val="en-US" w:eastAsia="zh-CN"/>
        </w:rPr>
      </w:pPr>
      <w:r>
        <w:rPr>
          <w:rFonts w:hint="default" w:ascii="Times New Roman" w:hAnsi="Times New Roman" w:eastAsia="方正仿宋_GBK" w:cs="Times New Roman"/>
          <w:sz w:val="32"/>
          <w:szCs w:val="32"/>
          <w:lang w:val="zh-CN"/>
        </w:rPr>
        <w:t>各投标人得分为评委会成员评分的算术平均分，分值保留小数点后两位。</w:t>
      </w:r>
    </w:p>
    <w:tbl>
      <w:tblPr>
        <w:tblStyle w:val="13"/>
        <w:tblW w:w="84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1142"/>
        <w:gridCol w:w="5649"/>
        <w:gridCol w:w="7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blHeader/>
          <w:jc w:val="center"/>
        </w:trPr>
        <w:tc>
          <w:tcPr>
            <w:tcW w:w="866" w:type="dxa"/>
            <w:noWrap w:val="0"/>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序号</w:t>
            </w:r>
          </w:p>
        </w:tc>
        <w:tc>
          <w:tcPr>
            <w:tcW w:w="1142" w:type="dxa"/>
            <w:noWrap w:val="0"/>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评审因素</w:t>
            </w:r>
          </w:p>
        </w:tc>
        <w:tc>
          <w:tcPr>
            <w:tcW w:w="5649" w:type="dxa"/>
            <w:noWrap w:val="0"/>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评审细则</w:t>
            </w:r>
          </w:p>
        </w:tc>
        <w:tc>
          <w:tcPr>
            <w:tcW w:w="756" w:type="dxa"/>
            <w:noWrap w:val="0"/>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8413" w:type="dxa"/>
            <w:gridSpan w:val="4"/>
            <w:noWrap w:val="0"/>
            <w:vAlign w:val="center"/>
          </w:tcPr>
          <w:p>
            <w:pPr>
              <w:keepNext w:val="0"/>
              <w:keepLines w:val="0"/>
              <w:pageBreakBefore w:val="0"/>
              <w:kinsoku/>
              <w:overflowPunct/>
              <w:topLinePunct w:val="0"/>
              <w:bidi w:val="0"/>
              <w:spacing w:line="580" w:lineRule="exact"/>
              <w:ind w:firstLine="280" w:firstLineChars="100"/>
              <w:jc w:val="left"/>
              <w:textAlignment w:val="auto"/>
              <w:rPr>
                <w:rFonts w:hint="default" w:ascii="Times New Roman" w:hAnsi="Times New Roman" w:eastAsia="方正仿宋_GBK" w:cs="Times New Roman"/>
                <w:b/>
                <w:bCs/>
                <w:kern w:val="0"/>
                <w:sz w:val="28"/>
                <w:szCs w:val="28"/>
                <w:lang w:val="en-US" w:eastAsia="zh-CN"/>
              </w:rPr>
            </w:pPr>
            <w:r>
              <w:rPr>
                <w:rFonts w:hint="eastAsia" w:ascii="Times New Roman" w:hAnsi="Times New Roman" w:eastAsia="方正仿宋_GBK" w:cs="Times New Roman"/>
                <w:b/>
                <w:bCs/>
                <w:kern w:val="0"/>
                <w:sz w:val="28"/>
                <w:szCs w:val="28"/>
                <w:lang w:val="en-US" w:eastAsia="zh-CN"/>
              </w:rPr>
              <w:t>1.技术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eastAsia="zh-CN"/>
              </w:rPr>
            </w:pPr>
            <w:r>
              <w:rPr>
                <w:rFonts w:hint="eastAsia"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1</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运维实施方案</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eastAsia"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评委</w:t>
            </w:r>
            <w:r>
              <w:rPr>
                <w:rFonts w:hint="eastAsia" w:ascii="Times New Roman" w:hAnsi="Times New Roman" w:eastAsia="方正仿宋_GBK" w:cs="Times New Roman"/>
                <w:kern w:val="0"/>
                <w:sz w:val="28"/>
                <w:szCs w:val="28"/>
              </w:rPr>
              <w:t>根据供应商提供的运维实施方案酌情评分，方案全面、完善、合理、可行</w:t>
            </w:r>
            <w:r>
              <w:rPr>
                <w:rFonts w:hint="eastAsia" w:ascii="Times New Roman" w:hAnsi="Times New Roman" w:eastAsia="方正仿宋_GBK" w:cs="Times New Roman"/>
                <w:kern w:val="0"/>
                <w:sz w:val="28"/>
                <w:szCs w:val="28"/>
                <w:lang w:val="en-US" w:eastAsia="zh-CN"/>
              </w:rPr>
              <w:t>的</w:t>
            </w:r>
            <w:r>
              <w:rPr>
                <w:rFonts w:hint="eastAsia" w:ascii="Times New Roman" w:hAnsi="Times New Roman" w:eastAsia="方正仿宋_GBK" w:cs="Times New Roman"/>
                <w:kern w:val="0"/>
                <w:sz w:val="28"/>
                <w:szCs w:val="28"/>
              </w:rPr>
              <w:t>得</w:t>
            </w:r>
            <w:r>
              <w:rPr>
                <w:rFonts w:hint="eastAsia" w:ascii="Times New Roman" w:hAnsi="Times New Roman" w:eastAsia="方正仿宋_GBK" w:cs="Times New Roman"/>
                <w:kern w:val="0"/>
                <w:sz w:val="28"/>
                <w:szCs w:val="28"/>
                <w:lang w:val="en-US" w:eastAsia="zh-CN"/>
              </w:rPr>
              <w:t>16</w:t>
            </w:r>
            <w:r>
              <w:rPr>
                <w:rFonts w:hint="eastAsia" w:ascii="Times New Roman" w:hAnsi="Times New Roman" w:eastAsia="方正仿宋_GBK" w:cs="Times New Roman"/>
                <w:kern w:val="0"/>
                <w:sz w:val="28"/>
                <w:szCs w:val="28"/>
              </w:rPr>
              <w:t>分；方案较全面、较合理、较可行</w:t>
            </w:r>
            <w:r>
              <w:rPr>
                <w:rFonts w:hint="eastAsia" w:ascii="Times New Roman" w:hAnsi="Times New Roman" w:eastAsia="方正仿宋_GBK" w:cs="Times New Roman"/>
                <w:kern w:val="0"/>
                <w:sz w:val="28"/>
                <w:szCs w:val="28"/>
                <w:lang w:val="en-US" w:eastAsia="zh-CN"/>
              </w:rPr>
              <w:t>的</w:t>
            </w:r>
            <w:r>
              <w:rPr>
                <w:rFonts w:hint="eastAsia" w:ascii="Times New Roman" w:hAnsi="Times New Roman" w:eastAsia="方正仿宋_GBK" w:cs="Times New Roman"/>
                <w:kern w:val="0"/>
                <w:sz w:val="28"/>
                <w:szCs w:val="28"/>
              </w:rPr>
              <w:t>得</w:t>
            </w:r>
            <w:r>
              <w:rPr>
                <w:rFonts w:hint="eastAsia" w:ascii="Times New Roman" w:hAnsi="Times New Roman" w:eastAsia="方正仿宋_GBK" w:cs="Times New Roman"/>
                <w:kern w:val="0"/>
                <w:sz w:val="28"/>
                <w:szCs w:val="28"/>
                <w:lang w:val="en-US" w:eastAsia="zh-CN"/>
              </w:rPr>
              <w:t>10</w:t>
            </w:r>
            <w:r>
              <w:rPr>
                <w:rFonts w:hint="eastAsia" w:ascii="Times New Roman" w:hAnsi="Times New Roman" w:eastAsia="方正仿宋_GBK" w:cs="Times New Roman"/>
                <w:kern w:val="0"/>
                <w:sz w:val="28"/>
                <w:szCs w:val="28"/>
              </w:rPr>
              <w:t>分；方案基本合理、基本可行</w:t>
            </w:r>
            <w:r>
              <w:rPr>
                <w:rFonts w:hint="eastAsia" w:ascii="Times New Roman" w:hAnsi="Times New Roman" w:eastAsia="方正仿宋_GBK" w:cs="Times New Roman"/>
                <w:kern w:val="0"/>
                <w:sz w:val="28"/>
                <w:szCs w:val="28"/>
                <w:lang w:val="en-US" w:eastAsia="zh-CN"/>
              </w:rPr>
              <w:t>的</w:t>
            </w:r>
            <w:r>
              <w:rPr>
                <w:rFonts w:hint="eastAsia" w:ascii="Times New Roman" w:hAnsi="Times New Roman" w:eastAsia="方正仿宋_GBK" w:cs="Times New Roman"/>
                <w:kern w:val="0"/>
                <w:sz w:val="28"/>
                <w:szCs w:val="28"/>
              </w:rPr>
              <w:t>得</w:t>
            </w:r>
            <w:r>
              <w:rPr>
                <w:rFonts w:hint="eastAsia" w:ascii="Times New Roman" w:hAnsi="Times New Roman" w:eastAsia="方正仿宋_GBK" w:cs="Times New Roman"/>
                <w:kern w:val="0"/>
                <w:sz w:val="28"/>
                <w:szCs w:val="28"/>
                <w:lang w:val="en-US" w:eastAsia="zh-CN"/>
              </w:rPr>
              <w:t>4</w:t>
            </w:r>
            <w:r>
              <w:rPr>
                <w:rFonts w:hint="eastAsia" w:ascii="Times New Roman" w:hAnsi="Times New Roman" w:eastAsia="方正仿宋_GBK" w:cs="Times New Roman"/>
                <w:kern w:val="0"/>
                <w:sz w:val="28"/>
                <w:szCs w:val="28"/>
              </w:rPr>
              <w:t>分；未提供不得分。</w:t>
            </w:r>
            <w:r>
              <w:rPr>
                <w:rFonts w:hint="default" w:ascii="Times New Roman" w:hAnsi="Times New Roman" w:eastAsia="方正仿宋_GBK" w:cs="Times New Roman"/>
                <w:kern w:val="0"/>
                <w:sz w:val="28"/>
                <w:szCs w:val="28"/>
              </w:rPr>
              <w:t>。</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2</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日常维保方案</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提供日常维保方案。</w:t>
            </w:r>
            <w:r>
              <w:rPr>
                <w:rFonts w:hint="eastAsia" w:ascii="Times New Roman" w:hAnsi="Times New Roman" w:eastAsia="方正仿宋_GBK" w:cs="Times New Roman"/>
                <w:kern w:val="0"/>
                <w:sz w:val="28"/>
                <w:szCs w:val="28"/>
              </w:rPr>
              <w:t>评委根据投标人提供的日常维保方案（包括</w:t>
            </w:r>
            <w:r>
              <w:rPr>
                <w:rFonts w:hint="default" w:ascii="Times New Roman" w:hAnsi="Times New Roman" w:eastAsia="方正仿宋_GBK" w:cs="Times New Roman"/>
                <w:kern w:val="0"/>
                <w:sz w:val="28"/>
                <w:szCs w:val="28"/>
              </w:rPr>
              <w:t>维保服务内容，维保服务流程，巡检及问题处理机制</w:t>
            </w:r>
            <w:r>
              <w:rPr>
                <w:rFonts w:hint="eastAsia"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rPr>
              <w:t xml:space="preserve">综合评分：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（1）方案完整深刻、可行性强、紧贴采购需求的，得</w:t>
            </w:r>
            <w:r>
              <w:rPr>
                <w:rFonts w:hint="eastAsia" w:ascii="Times New Roman" w:hAnsi="Times New Roman" w:eastAsia="方正仿宋_GBK" w:cs="Times New Roman"/>
                <w:kern w:val="0"/>
                <w:sz w:val="28"/>
                <w:szCs w:val="28"/>
                <w:lang w:val="en-US" w:eastAsia="zh-CN"/>
              </w:rPr>
              <w:t>15</w:t>
            </w:r>
            <w:r>
              <w:rPr>
                <w:rFonts w:hint="default" w:ascii="Times New Roman" w:hAnsi="Times New Roman" w:eastAsia="方正仿宋_GBK" w:cs="Times New Roman"/>
                <w:kern w:val="0"/>
                <w:sz w:val="28"/>
                <w:szCs w:val="28"/>
              </w:rPr>
              <w:t xml:space="preserve">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（2）方案较为完整深刻、可行性较强、能够满足采购需求的，得</w:t>
            </w:r>
            <w:r>
              <w:rPr>
                <w:rFonts w:hint="eastAsia" w:ascii="Times New Roman" w:hAnsi="Times New Roman" w:eastAsia="方正仿宋_GBK" w:cs="Times New Roman"/>
                <w:kern w:val="0"/>
                <w:sz w:val="28"/>
                <w:szCs w:val="28"/>
                <w:lang w:val="en-US" w:eastAsia="zh-CN"/>
              </w:rPr>
              <w:t>9</w:t>
            </w:r>
            <w:r>
              <w:rPr>
                <w:rFonts w:hint="default" w:ascii="Times New Roman" w:hAnsi="Times New Roman" w:eastAsia="方正仿宋_GBK" w:cs="Times New Roman"/>
                <w:kern w:val="0"/>
                <w:sz w:val="28"/>
                <w:szCs w:val="28"/>
              </w:rPr>
              <w:t xml:space="preserve">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（3）方案基本完整、具有一定可行性、基本符合采购需求的，得</w:t>
            </w:r>
            <w:r>
              <w:rPr>
                <w:rFonts w:hint="eastAsia"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 xml:space="preserve">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（4）方案不合理可行或未提供方案的不得分。</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lang w:val="en-US" w:eastAsia="zh-CN"/>
              </w:rPr>
              <w:t>3</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突发事件应急处理预案</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评委根据投标人提供的突发事件应急处理预案（应急预案需能根据不同场景</w:t>
            </w:r>
            <w:r>
              <w:rPr>
                <w:rFonts w:hint="eastAsia"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rPr>
              <w:t xml:space="preserve">包括软件系统故障、硬件系统故障、网络故障、服务器故障、网络攻击事件、信息破坏事件、信息内容安全事件出具相应的应急措施、服务响应及应急保障）综合评分：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kern w:val="0"/>
                <w:sz w:val="28"/>
                <w:szCs w:val="28"/>
                <w:lang w:val="zh-CN"/>
              </w:rPr>
              <w:t>1）</w:t>
            </w:r>
            <w:r>
              <w:rPr>
                <w:rFonts w:hint="default" w:ascii="Times New Roman" w:hAnsi="Times New Roman" w:eastAsia="方正仿宋_GBK" w:cs="Times New Roman"/>
                <w:kern w:val="0"/>
                <w:sz w:val="28"/>
                <w:szCs w:val="28"/>
              </w:rPr>
              <w:t>方案完整深刻</w:t>
            </w:r>
            <w:r>
              <w:rPr>
                <w:rFonts w:hint="default" w:ascii="Times New Roman" w:hAnsi="Times New Roman" w:eastAsia="方正仿宋_GBK" w:cs="Times New Roman"/>
                <w:kern w:val="0"/>
                <w:sz w:val="28"/>
                <w:szCs w:val="28"/>
                <w:lang w:val="zh-CN"/>
              </w:rPr>
              <w:t>、详尽合理、针对性强、技术先进可行的，</w:t>
            </w:r>
            <w:r>
              <w:rPr>
                <w:rFonts w:hint="eastAsia" w:ascii="Times New Roman" w:hAnsi="Times New Roman" w:eastAsia="方正仿宋_GBK" w:cs="Times New Roman"/>
                <w:kern w:val="0"/>
                <w:sz w:val="28"/>
                <w:szCs w:val="28"/>
              </w:rPr>
              <w:t>得</w:t>
            </w:r>
            <w:r>
              <w:rPr>
                <w:rFonts w:hint="eastAsia" w:ascii="Times New Roman" w:hAnsi="Times New Roman" w:eastAsia="方正仿宋_GBK" w:cs="Times New Roman"/>
                <w:kern w:val="0"/>
                <w:sz w:val="28"/>
                <w:szCs w:val="28"/>
                <w:lang w:val="en-US"/>
              </w:rPr>
              <w:t>15</w:t>
            </w:r>
            <w:r>
              <w:rPr>
                <w:rFonts w:hint="default" w:ascii="Times New Roman" w:hAnsi="Times New Roman" w:eastAsia="方正仿宋_GBK" w:cs="Times New Roman"/>
                <w:kern w:val="0"/>
                <w:sz w:val="28"/>
                <w:szCs w:val="28"/>
                <w:lang w:val="zh-CN"/>
              </w:rPr>
              <w:t xml:space="preserve">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lang w:val="zh-CN"/>
              </w:rPr>
              <w:t>（2）</w:t>
            </w:r>
            <w:r>
              <w:rPr>
                <w:rFonts w:hint="default" w:ascii="Times New Roman" w:hAnsi="Times New Roman" w:eastAsia="方正仿宋_GBK" w:cs="Times New Roman"/>
                <w:kern w:val="0"/>
                <w:sz w:val="28"/>
                <w:szCs w:val="28"/>
              </w:rPr>
              <w:t>方案较为完整深刻</w:t>
            </w:r>
            <w:r>
              <w:rPr>
                <w:rFonts w:hint="default" w:ascii="Times New Roman" w:hAnsi="Times New Roman" w:eastAsia="方正仿宋_GBK" w:cs="Times New Roman"/>
                <w:kern w:val="0"/>
                <w:sz w:val="28"/>
                <w:szCs w:val="28"/>
                <w:lang w:val="zh-CN"/>
              </w:rPr>
              <w:t>、较为详尽合理、针对性较强、技术较先进可行的，得</w:t>
            </w:r>
            <w:r>
              <w:rPr>
                <w:rFonts w:hint="eastAsia" w:ascii="Times New Roman" w:hAnsi="Times New Roman" w:eastAsia="方正仿宋_GBK" w:cs="Times New Roman"/>
                <w:kern w:val="0"/>
                <w:sz w:val="28"/>
                <w:szCs w:val="28"/>
                <w:lang w:val="en-US"/>
              </w:rPr>
              <w:t>9</w:t>
            </w:r>
            <w:r>
              <w:rPr>
                <w:rFonts w:hint="default" w:ascii="Times New Roman" w:hAnsi="Times New Roman" w:eastAsia="方正仿宋_GBK" w:cs="Times New Roman"/>
                <w:kern w:val="0"/>
                <w:sz w:val="28"/>
                <w:szCs w:val="28"/>
                <w:lang w:val="zh-CN"/>
              </w:rPr>
              <w:t>分；</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lang w:val="zh-CN"/>
              </w:rPr>
            </w:pPr>
            <w:r>
              <w:rPr>
                <w:rFonts w:hint="default" w:ascii="Times New Roman" w:hAnsi="Times New Roman" w:eastAsia="方正仿宋_GBK" w:cs="Times New Roman"/>
                <w:kern w:val="0"/>
                <w:sz w:val="28"/>
                <w:szCs w:val="28"/>
              </w:rPr>
              <w:t>（3）方案基本完整、具有一定可行性、基本符合采购需求的，得</w:t>
            </w:r>
            <w:r>
              <w:rPr>
                <w:rFonts w:hint="eastAsia"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rPr>
              <w:t xml:space="preserve">分； </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rPr>
              <w:t>（4）方案不合理可行或未提供方案的不得分。</w:t>
            </w:r>
            <w:r>
              <w:rPr>
                <w:rFonts w:hint="default" w:ascii="Times New Roman" w:hAnsi="Times New Roman" w:eastAsia="方正仿宋_GBK" w:cs="Times New Roman"/>
                <w:kern w:val="0"/>
                <w:sz w:val="28"/>
                <w:szCs w:val="28"/>
                <w:lang w:val="zh-CN"/>
              </w:rPr>
              <w:t xml:space="preserve"> </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1.4</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eastAsia"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管理方案</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评委根据供应商提供的</w:t>
            </w:r>
            <w:r>
              <w:rPr>
                <w:rFonts w:hint="eastAsia" w:ascii="Times New Roman" w:hAnsi="Times New Roman" w:eastAsia="方正仿宋_GBK" w:cs="Times New Roman"/>
                <w:kern w:val="0"/>
                <w:sz w:val="28"/>
                <w:szCs w:val="28"/>
                <w:lang w:val="en-US" w:eastAsia="zh-CN"/>
              </w:rPr>
              <w:t>项目管理方案综合评分：</w:t>
            </w:r>
            <w:r>
              <w:rPr>
                <w:rFonts w:hint="default" w:ascii="Times New Roman" w:hAnsi="Times New Roman" w:eastAsia="方正仿宋_GBK" w:cs="Times New Roman"/>
                <w:kern w:val="0"/>
                <w:sz w:val="28"/>
                <w:szCs w:val="28"/>
                <w:lang w:val="en-US" w:eastAsia="zh-CN"/>
              </w:rPr>
              <w:t>明确项目管理体制、责任分工，项目沟通机制、决策机制等。</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val="en-US" w:eastAsia="zh-CN"/>
              </w:rPr>
              <w:t>管理方案全面合理，优于项目需求的得1</w:t>
            </w:r>
            <w:r>
              <w:rPr>
                <w:rFonts w:hint="eastAsia" w:ascii="Times New Roman" w:hAnsi="Times New Roman"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lang w:val="en-US" w:eastAsia="zh-CN"/>
              </w:rPr>
              <w:t>分；</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lang w:val="en-US" w:eastAsia="zh-CN"/>
              </w:rPr>
              <w:t>管理方案有可操作性及针对性的得</w:t>
            </w:r>
            <w:r>
              <w:rPr>
                <w:rFonts w:hint="eastAsia" w:ascii="Times New Roman" w:hAnsi="Times New Roman" w:eastAsia="方正仿宋_GBK" w:cs="Times New Roman"/>
                <w:kern w:val="0"/>
                <w:sz w:val="28"/>
                <w:szCs w:val="28"/>
                <w:lang w:val="en-US" w:eastAsia="zh-CN"/>
              </w:rPr>
              <w:t>7</w:t>
            </w:r>
            <w:r>
              <w:rPr>
                <w:rFonts w:hint="default" w:ascii="Times New Roman" w:hAnsi="Times New Roman" w:eastAsia="方正仿宋_GBK" w:cs="Times New Roman"/>
                <w:kern w:val="0"/>
                <w:sz w:val="28"/>
                <w:szCs w:val="28"/>
                <w:lang w:val="en-US" w:eastAsia="zh-CN"/>
              </w:rPr>
              <w:t>分；</w:t>
            </w:r>
          </w:p>
          <w:p>
            <w:pPr>
              <w:keepNext w:val="0"/>
              <w:keepLines w:val="0"/>
              <w:pageBreakBefore w:val="0"/>
              <w:kinsoku/>
              <w:overflowPunct/>
              <w:topLinePunct w:val="0"/>
              <w:bidi w:val="0"/>
              <w:spacing w:line="580" w:lineRule="exact"/>
              <w:jc w:val="lef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lang w:val="en-US" w:eastAsia="zh-CN"/>
              </w:rPr>
              <w:t>管理方案可操作性不强、有缺项漏项的得4分；</w:t>
            </w:r>
          </w:p>
          <w:p>
            <w:pPr>
              <w:keepNext w:val="0"/>
              <w:keepLines w:val="0"/>
              <w:pageBreakBefore w:val="0"/>
              <w:kinsoku/>
              <w:overflowPunct/>
              <w:topLinePunct w:val="0"/>
              <w:bidi w:val="0"/>
              <w:spacing w:line="580" w:lineRule="exact"/>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lang w:val="en-US" w:eastAsia="zh-CN"/>
              </w:rPr>
              <w:t>未提供方案的不得分。</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1.5</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质量</w:t>
            </w:r>
            <w:r>
              <w:rPr>
                <w:rFonts w:hint="eastAsia" w:ascii="Times New Roman" w:hAnsi="Times New Roman" w:eastAsia="方正仿宋_GBK" w:cs="Times New Roman"/>
                <w:kern w:val="0"/>
                <w:sz w:val="28"/>
                <w:szCs w:val="28"/>
              </w:rPr>
              <w:t>保障方案</w:t>
            </w:r>
          </w:p>
        </w:tc>
        <w:tc>
          <w:tcPr>
            <w:tcW w:w="5649" w:type="dxa"/>
            <w:noWrap w:val="0"/>
            <w:vAlign w:val="center"/>
          </w:tcPr>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评委根据供应商提供的项目管理方案综合评分</w:t>
            </w:r>
            <w:r>
              <w:rPr>
                <w:rFonts w:hint="default" w:ascii="Times New Roman" w:hAnsi="Times New Roman" w:eastAsia="方正仿宋_GBK" w:cs="Times New Roman"/>
                <w:kern w:val="0"/>
                <w:sz w:val="28"/>
                <w:szCs w:val="28"/>
                <w:lang w:val="en-US" w:eastAsia="zh-CN"/>
              </w:rPr>
              <w:t>：运维服务和质量保障措施。</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w:t>
            </w:r>
            <w:r>
              <w:rPr>
                <w:rFonts w:hint="default" w:ascii="Times New Roman" w:hAnsi="Times New Roman" w:eastAsia="方正仿宋_GBK" w:cs="Times New Roman"/>
                <w:kern w:val="0"/>
                <w:sz w:val="28"/>
                <w:szCs w:val="28"/>
                <w:lang w:val="en-US" w:eastAsia="zh-CN"/>
              </w:rPr>
              <w:t>质量保证方案、运维服务保证措施得当，优于项目要求的得1</w:t>
            </w:r>
            <w:r>
              <w:rPr>
                <w:rFonts w:hint="eastAsia" w:ascii="Times New Roman" w:hAnsi="Times New Roman" w:eastAsia="方正仿宋_GBK" w:cs="Times New Roman"/>
                <w:kern w:val="0"/>
                <w:sz w:val="28"/>
                <w:szCs w:val="28"/>
                <w:lang w:val="en-US" w:eastAsia="zh-CN"/>
              </w:rPr>
              <w:t>0</w:t>
            </w:r>
            <w:r>
              <w:rPr>
                <w:rFonts w:hint="default" w:ascii="Times New Roman" w:hAnsi="Times New Roman" w:eastAsia="方正仿宋_GBK" w:cs="Times New Roman"/>
                <w:kern w:val="0"/>
                <w:sz w:val="28"/>
                <w:szCs w:val="28"/>
                <w:lang w:val="en-US" w:eastAsia="zh-CN"/>
              </w:rPr>
              <w:t>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lang w:val="en-US" w:eastAsia="zh-CN"/>
              </w:rPr>
              <w:t>质量保证方案、运维实施保证措施具有可行性及针对性的得7分；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（3）</w:t>
            </w:r>
            <w:r>
              <w:rPr>
                <w:rFonts w:hint="default" w:ascii="Times New Roman" w:hAnsi="Times New Roman" w:eastAsia="方正仿宋_GBK" w:cs="Times New Roman"/>
                <w:kern w:val="0"/>
                <w:sz w:val="28"/>
                <w:szCs w:val="28"/>
                <w:lang w:val="en-US" w:eastAsia="zh-CN"/>
              </w:rPr>
              <w:t>质量保证方案、运维实施保证措施无针对性的得4分；</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left"/>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（4）</w:t>
            </w:r>
            <w:r>
              <w:rPr>
                <w:rFonts w:hint="default" w:ascii="Times New Roman" w:hAnsi="Times New Roman" w:eastAsia="方正仿宋_GBK" w:cs="Times New Roman"/>
                <w:kern w:val="0"/>
                <w:sz w:val="28"/>
                <w:szCs w:val="28"/>
                <w:lang w:val="en-US" w:eastAsia="zh-CN"/>
              </w:rPr>
              <w:t>未提供方案的不得分。</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8413" w:type="dxa"/>
            <w:gridSpan w:val="4"/>
            <w:noWrap w:val="0"/>
            <w:vAlign w:val="center"/>
          </w:tcPr>
          <w:p>
            <w:pPr>
              <w:keepNext w:val="0"/>
              <w:keepLines w:val="0"/>
              <w:pageBreakBefore w:val="0"/>
              <w:kinsoku/>
              <w:overflowPunct/>
              <w:topLinePunct w:val="0"/>
              <w:bidi w:val="0"/>
              <w:spacing w:line="580" w:lineRule="exact"/>
              <w:ind w:firstLine="280" w:firstLineChars="10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b/>
                <w:bCs/>
                <w:kern w:val="0"/>
                <w:sz w:val="28"/>
                <w:szCs w:val="28"/>
                <w:lang w:val="en-US" w:eastAsia="zh-CN"/>
              </w:rPr>
              <w:t>2.业绩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2</w:t>
            </w:r>
            <w:r>
              <w:rPr>
                <w:rFonts w:hint="default" w:ascii="Times New Roman" w:hAnsi="Times New Roman" w:eastAsia="方正仿宋_GBK" w:cs="Times New Roman"/>
                <w:kern w:val="0"/>
                <w:sz w:val="28"/>
                <w:szCs w:val="28"/>
              </w:rPr>
              <w:t>.1</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供应商</w:t>
            </w:r>
            <w:r>
              <w:rPr>
                <w:rFonts w:hint="default" w:ascii="Times New Roman" w:hAnsi="Times New Roman" w:eastAsia="方正仿宋_GBK" w:cs="Times New Roman"/>
                <w:kern w:val="0"/>
                <w:sz w:val="28"/>
                <w:szCs w:val="28"/>
              </w:rPr>
              <w:t>业绩</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供应商提供2022年1月1日（含）以来类似项目业绩合同，每提供1个得5分。（时间以合同签订时间为准，提供有效合同，合同页须清晰可见相应内容）</w:t>
            </w:r>
          </w:p>
          <w:p>
            <w:pPr>
              <w:keepNext w:val="0"/>
              <w:keepLines w:val="0"/>
              <w:pageBreakBefore w:val="0"/>
              <w:kinsoku/>
              <w:overflowPunct/>
              <w:topLinePunct w:val="0"/>
              <w:bidi w:val="0"/>
              <w:spacing w:line="580" w:lineRule="exact"/>
              <w:jc w:val="left"/>
              <w:textAlignment w:val="auto"/>
              <w:rPr>
                <w:rFonts w:hint="eastAsia" w:ascii="Times New Roman" w:hAnsi="Times New Roman" w:eastAsia="方正仿宋_GBK" w:cs="Times New Roman"/>
                <w:kern w:val="0"/>
                <w:sz w:val="28"/>
                <w:szCs w:val="28"/>
                <w:lang w:eastAsia="zh-CN"/>
              </w:rPr>
            </w:pPr>
            <w:r>
              <w:rPr>
                <w:rFonts w:hint="eastAsia" w:ascii="Times New Roman" w:hAnsi="Times New Roman" w:eastAsia="方正仿宋_GBK" w:cs="Times New Roman"/>
                <w:kern w:val="0"/>
                <w:sz w:val="28"/>
                <w:szCs w:val="28"/>
              </w:rPr>
              <w:t>注：类似项目业绩合同是指合同项目中包含对本项目相关建设内容：互联网+监管、监管数据中心、监管工作门户等系统的运维案例合同，投标人须提供的合同复印件（必须包括合同首页、双方印章等）加盖投标人公章</w:t>
            </w:r>
            <w:r>
              <w:rPr>
                <w:rFonts w:hint="eastAsia" w:ascii="Times New Roman" w:hAnsi="Times New Roman" w:eastAsia="方正仿宋_GBK" w:cs="Times New Roman"/>
                <w:kern w:val="0"/>
                <w:sz w:val="28"/>
                <w:szCs w:val="28"/>
                <w:lang w:eastAsia="zh-CN"/>
              </w:rPr>
              <w:t>。</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8413" w:type="dxa"/>
            <w:gridSpan w:val="4"/>
            <w:noWrap w:val="0"/>
            <w:vAlign w:val="center"/>
          </w:tcPr>
          <w:p>
            <w:pPr>
              <w:keepNext w:val="0"/>
              <w:keepLines w:val="0"/>
              <w:pageBreakBefore w:val="0"/>
              <w:kinsoku/>
              <w:overflowPunct/>
              <w:topLinePunct w:val="0"/>
              <w:bidi w:val="0"/>
              <w:spacing w:line="580" w:lineRule="exact"/>
              <w:ind w:firstLine="280" w:firstLineChars="100"/>
              <w:jc w:val="left"/>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b/>
                <w:bCs/>
                <w:kern w:val="0"/>
                <w:sz w:val="28"/>
                <w:szCs w:val="28"/>
                <w:lang w:val="en-US" w:eastAsia="zh-CN"/>
              </w:rPr>
              <w:t>3.履约能力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86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3.1</w:t>
            </w:r>
          </w:p>
        </w:tc>
        <w:tc>
          <w:tcPr>
            <w:tcW w:w="1142"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履约能力</w:t>
            </w:r>
          </w:p>
        </w:tc>
        <w:tc>
          <w:tcPr>
            <w:tcW w:w="5649" w:type="dxa"/>
            <w:noWrap w:val="0"/>
            <w:vAlign w:val="center"/>
          </w:tcPr>
          <w:p>
            <w:pPr>
              <w:keepNext w:val="0"/>
              <w:keepLines w:val="0"/>
              <w:pageBreakBefore w:val="0"/>
              <w:kinsoku/>
              <w:overflowPunct/>
              <w:topLinePunct w:val="0"/>
              <w:bidi w:val="0"/>
              <w:spacing w:line="580" w:lineRule="exact"/>
              <w:ind w:firstLine="560" w:firstLineChars="200"/>
              <w:jc w:val="left"/>
              <w:textAlignment w:val="auto"/>
              <w:rPr>
                <w:rFonts w:hint="eastAsia"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lang w:val="en-US" w:eastAsia="zh-CN"/>
              </w:rPr>
              <w:t>供应商提供质量管理体系认证证书、软件产品证书、相关运维软著等，每提供 1 项证书得 3 分，最多得 9 分。</w:t>
            </w:r>
          </w:p>
        </w:tc>
        <w:tc>
          <w:tcPr>
            <w:tcW w:w="756" w:type="dxa"/>
            <w:noWrap w:val="0"/>
            <w:vAlign w:val="center"/>
          </w:tcPr>
          <w:p>
            <w:pPr>
              <w:keepNext w:val="0"/>
              <w:keepLines w:val="0"/>
              <w:pageBreakBefore w:val="0"/>
              <w:kinsoku/>
              <w:overflowPunct/>
              <w:topLinePunct w:val="0"/>
              <w:bidi w:val="0"/>
              <w:spacing w:line="580" w:lineRule="exact"/>
              <w:jc w:val="center"/>
              <w:textAlignment w:val="auto"/>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Times New Roman"/>
                <w:kern w:val="0"/>
                <w:sz w:val="28"/>
                <w:szCs w:val="28"/>
                <w:lang w:val="en-US" w:eastAsia="zh-CN"/>
              </w:rPr>
              <w:t>9</w:t>
            </w:r>
          </w:p>
        </w:tc>
      </w:tr>
    </w:tbl>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textAlignment w:val="auto"/>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lang w:val="zh-CN"/>
          <w14:textFill>
            <w14:solidFill>
              <w14:schemeClr w14:val="tx1"/>
            </w14:solidFill>
          </w14:textFill>
        </w:rPr>
        <w:t>价格分</w:t>
      </w:r>
      <w:r>
        <w:rPr>
          <w:rFonts w:ascii="Times New Roman" w:hAnsi="Times New Roman" w:eastAsia="方正仿宋_GBK" w:cs="Times New Roman"/>
          <w:b/>
          <w:color w:val="000000" w:themeColor="text1"/>
          <w:sz w:val="32"/>
          <w:szCs w:val="32"/>
          <w14:textFill>
            <w14:solidFill>
              <w14:schemeClr w14:val="tx1"/>
            </w14:solidFill>
          </w14:textFill>
        </w:rPr>
        <w:t>：</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10</w:t>
      </w:r>
      <w:r>
        <w:rPr>
          <w:rFonts w:hint="eastAsia" w:ascii="Times New Roman" w:hAnsi="Times New Roman" w:eastAsia="方正仿宋_GBK" w:cs="Times New Roman"/>
          <w:b/>
          <w:bCs/>
          <w:color w:val="000000" w:themeColor="text1"/>
          <w:sz w:val="32"/>
          <w:szCs w:val="32"/>
          <w:lang w:val="zh-CN" w:eastAsia="zh-CN"/>
          <w14:textFill>
            <w14:solidFill>
              <w14:schemeClr w14:val="tx1"/>
            </w14:solidFill>
          </w14:textFill>
        </w:rPr>
        <w:t>分</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价格标评标基准分为</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0分，满足招标文件要求且投标价格最低的投标报价为评标基准价，其价格分为满分（</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0分），其他投标人的价格分统一按照下列公式计算：</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投标报价得分=(投标基准价／最后投标报价)×</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0×100%。</w:t>
      </w:r>
    </w:p>
    <w:p>
      <w:pPr>
        <w:keepNext w:val="0"/>
        <w:keepLines w:val="0"/>
        <w:pageBreakBefore w:val="0"/>
        <w:widowControl w:val="0"/>
        <w:kinsoku/>
        <w:wordWrap/>
        <w:overflowPunct/>
        <w:topLinePunct w:val="0"/>
        <w:bidi w:val="0"/>
        <w:spacing w:line="580" w:lineRule="exact"/>
        <w:textAlignment w:val="auto"/>
        <w:rPr>
          <w:rFonts w:hint="eastAsia"/>
        </w:rPr>
      </w:pPr>
      <w:r>
        <w:rPr>
          <w:rFonts w:ascii="Times New Roman" w:hAnsi="Times New Roman" w:eastAsia="方正仿宋_GBK" w:cs="Times New Roman"/>
          <w:sz w:val="32"/>
          <w:szCs w:val="32"/>
        </w:rPr>
        <w:t>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pPr>
        <w:pStyle w:val="22"/>
        <w:keepNext w:val="0"/>
        <w:keepLines w:val="0"/>
        <w:pageBreakBefore w:val="0"/>
        <w:kinsoku/>
        <w:overflowPunct/>
        <w:topLinePunct w:val="0"/>
        <w:autoSpaceDE w:val="0"/>
        <w:autoSpaceDN w:val="0"/>
        <w:bidi w:val="0"/>
        <w:adjustRightInd w:val="0"/>
        <w:snapToGrid w:val="0"/>
        <w:spacing w:line="580" w:lineRule="exact"/>
        <w:ind w:right="-197" w:rightChars="-94" w:firstLine="560"/>
        <w:contextualSpacing/>
        <w:jc w:val="left"/>
        <w:textAlignment w:val="auto"/>
        <w:rPr>
          <w:rFonts w:hint="default" w:ascii="Times New Roman" w:hAnsi="Times New Roman" w:eastAsia="方正仿宋_GBK" w:cs="Times New Roman"/>
          <w:color w:val="000000"/>
          <w:kern w:val="2"/>
          <w:sz w:val="32"/>
          <w:szCs w:val="32"/>
          <w:lang w:val="en-US" w:eastAsia="zh-CN" w:bidi="ar-SA"/>
        </w:rPr>
      </w:pPr>
    </w:p>
    <w:p>
      <w:pPr>
        <w:rPr>
          <w:rFonts w:ascii="宋体"/>
          <w:b/>
          <w:bCs/>
          <w:sz w:val="24"/>
          <w:szCs w:val="24"/>
        </w:rPr>
      </w:pPr>
    </w:p>
    <w:p>
      <w:pPr>
        <w:pStyle w:val="12"/>
        <w:sectPr>
          <w:footerReference r:id="rId3" w:type="default"/>
          <w:pgSz w:w="11906" w:h="16838"/>
          <w:pgMar w:top="1560" w:right="1800" w:bottom="1440" w:left="1800" w:header="851" w:footer="657" w:gutter="0"/>
          <w:cols w:space="425" w:num="1"/>
          <w:docGrid w:type="lines" w:linePitch="312" w:charSpace="0"/>
        </w:sectPr>
      </w:pPr>
    </w:p>
    <w:p>
      <w:pPr>
        <w:rPr>
          <w:rFonts w:ascii="宋体" w:cs="Times New Roman"/>
          <w:b/>
          <w:bCs/>
          <w:sz w:val="24"/>
          <w:szCs w:val="24"/>
        </w:rPr>
      </w:pPr>
      <w:r>
        <w:rPr>
          <w:rFonts w:ascii="宋体"/>
          <w:b/>
          <w:bCs/>
          <w:sz w:val="24"/>
          <w:szCs w:val="24"/>
        </w:rPr>
        <w:t>附件</w:t>
      </w:r>
      <w:r>
        <w:rPr>
          <w:rFonts w:hint="eastAsia" w:ascii="宋体"/>
          <w:b/>
          <w:bCs/>
          <w:sz w:val="24"/>
          <w:szCs w:val="24"/>
        </w:rPr>
        <w:t>1：</w:t>
      </w:r>
    </w:p>
    <w:p>
      <w:pPr>
        <w:rPr>
          <w:rFonts w:ascii="宋体" w:cs="Times New Roman"/>
          <w:sz w:val="24"/>
        </w:rPr>
      </w:pPr>
    </w:p>
    <w:p>
      <w:pPr>
        <w:jc w:val="center"/>
        <w:rPr>
          <w:rFonts w:ascii="宋体" w:hAnsi="宋体" w:cs="Times New Roman"/>
          <w:b/>
          <w:bCs/>
          <w:sz w:val="36"/>
          <w:szCs w:val="36"/>
        </w:rPr>
      </w:pPr>
      <w:r>
        <w:rPr>
          <w:rFonts w:hint="eastAsia" w:ascii="宋体" w:hAnsi="宋体" w:cs="Times New Roman"/>
          <w:b/>
          <w:bCs/>
          <w:sz w:val="44"/>
          <w:szCs w:val="44"/>
          <w:lang w:val="zh-CN"/>
        </w:rPr>
        <w:t>投标承诺函</w:t>
      </w:r>
    </w:p>
    <w:p>
      <w:pPr>
        <w:spacing w:line="52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w:t>
      </w:r>
      <w:r>
        <w:rPr>
          <w:rFonts w:hint="eastAsia" w:ascii="方正仿宋_GBK" w:hAnsi="方正仿宋_GBK" w:eastAsia="方正仿宋_GBK" w:cs="方正仿宋_GBK"/>
          <w:sz w:val="32"/>
          <w:szCs w:val="32"/>
          <w:lang w:val="en-US" w:eastAsia="zh-CN"/>
        </w:rPr>
        <w:t>数据</w:t>
      </w:r>
      <w:r>
        <w:rPr>
          <w:rFonts w:hint="eastAsia" w:ascii="方正仿宋_GBK" w:hAnsi="方正仿宋_GBK" w:eastAsia="方正仿宋_GBK" w:cs="方正仿宋_GBK"/>
          <w:sz w:val="32"/>
          <w:szCs w:val="32"/>
        </w:rPr>
        <w:t>局：</w:t>
      </w:r>
    </w:p>
    <w:p>
      <w:pPr>
        <w:spacing w:line="52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pPr>
        <w:snapToGrid w:val="0"/>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napToGrid w:val="0"/>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贵方组织的</w:t>
      </w:r>
      <w:r>
        <w:rPr>
          <w:rFonts w:hint="eastAsia" w:ascii="Times New Roman" w:hAnsi="Times New Roman" w:eastAsia="方正仿宋_GBK" w:cs="Times New Roman"/>
          <w:sz w:val="32"/>
          <w:szCs w:val="32"/>
        </w:rPr>
        <w:t>南通市“互联网+监管”系统运维项目</w:t>
      </w:r>
      <w:r>
        <w:rPr>
          <w:rFonts w:hint="eastAsia" w:ascii="方正仿宋_GBK" w:hAnsi="方正仿宋_GBK" w:eastAsia="方正仿宋_GBK" w:cs="方正仿宋_GBK"/>
          <w:sz w:val="32"/>
          <w:szCs w:val="32"/>
        </w:rPr>
        <w:t>，我单位所提交的材料均为真实的，且能提供满足供应要求的运维服务内容。</w:t>
      </w:r>
    </w:p>
    <w:p>
      <w:pPr>
        <w:pStyle w:val="12"/>
        <w:spacing w:after="0"/>
        <w:ind w:firstLine="640"/>
        <w:rPr>
          <w:rFonts w:ascii="方正仿宋_GBK" w:hAnsi="方正仿宋_GBK" w:eastAsia="方正仿宋_GBK" w:cs="方正仿宋_GBK"/>
          <w:szCs w:val="32"/>
        </w:rPr>
      </w:pPr>
    </w:p>
    <w:p>
      <w:pPr>
        <w:ind w:firstLine="560"/>
        <w:jc w:val="left"/>
        <w:rPr>
          <w:rFonts w:ascii="方正仿宋_GBK" w:hAnsi="方正仿宋_GBK" w:eastAsia="方正仿宋_GBK" w:cs="方正仿宋_GBK"/>
          <w:sz w:val="32"/>
          <w:szCs w:val="32"/>
        </w:rPr>
      </w:pPr>
    </w:p>
    <w:p>
      <w:pPr>
        <w:ind w:firstLine="560"/>
        <w:jc w:val="left"/>
        <w:rPr>
          <w:rFonts w:ascii="方正仿宋_GBK" w:hAnsi="方正仿宋_GBK" w:eastAsia="方正仿宋_GBK" w:cs="方正仿宋_GBK"/>
          <w:sz w:val="32"/>
          <w:szCs w:val="32"/>
        </w:rPr>
      </w:pPr>
    </w:p>
    <w:p>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承诺人：（公章）</w:t>
      </w:r>
    </w:p>
    <w:p>
      <w:pPr>
        <w:ind w:firstLine="56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12"/>
        <w:ind w:firstLine="640"/>
        <w:rPr>
          <w:rFonts w:ascii="方正仿宋_GBK" w:hAnsi="方正仿宋_GBK" w:eastAsia="方正仿宋_GBK" w:cs="方正仿宋_GBK"/>
          <w:szCs w:val="32"/>
        </w:rPr>
      </w:pPr>
    </w:p>
    <w:p>
      <w:pPr>
        <w:pStyle w:val="12"/>
        <w:ind w:firstLine="640"/>
        <w:rPr>
          <w:rFonts w:ascii="方正仿宋_GBK" w:hAnsi="方正仿宋_GBK" w:eastAsia="方正仿宋_GBK" w:cs="方正仿宋_GBK"/>
          <w:szCs w:val="32"/>
        </w:rPr>
      </w:pPr>
    </w:p>
    <w:p>
      <w:pPr>
        <w:pStyle w:val="12"/>
        <w:ind w:firstLine="640"/>
        <w:rPr>
          <w:rFonts w:ascii="方正仿宋_GBK" w:hAnsi="方正仿宋_GBK" w:eastAsia="方正仿宋_GBK" w:cs="方正仿宋_GBK"/>
          <w:szCs w:val="32"/>
        </w:rPr>
      </w:pPr>
    </w:p>
    <w:p>
      <w:pPr>
        <w:pStyle w:val="12"/>
        <w:ind w:firstLine="640"/>
        <w:rPr>
          <w:rFonts w:ascii="方正仿宋_GBK" w:hAnsi="方正仿宋_GBK" w:eastAsia="方正仿宋_GBK" w:cs="方正仿宋_GBK"/>
          <w:szCs w:val="32"/>
        </w:rPr>
      </w:pPr>
    </w:p>
    <w:p>
      <w:pPr>
        <w:pStyle w:val="12"/>
        <w:ind w:firstLine="640"/>
        <w:rPr>
          <w:rFonts w:ascii="方正仿宋_GBK" w:hAnsi="方正仿宋_GBK" w:eastAsia="方正仿宋_GBK" w:cs="方正仿宋_GBK"/>
          <w:szCs w:val="32"/>
        </w:rPr>
      </w:pPr>
    </w:p>
    <w:p>
      <w:pPr>
        <w:rPr>
          <w:rFonts w:ascii="宋体"/>
          <w:b/>
          <w:bCs/>
          <w:sz w:val="24"/>
          <w:szCs w:val="24"/>
        </w:rPr>
        <w:sectPr>
          <w:pgSz w:w="11906" w:h="16838"/>
          <w:pgMar w:top="1560" w:right="1800" w:bottom="1440" w:left="1800" w:header="851" w:footer="657" w:gutter="0"/>
          <w:cols w:space="425" w:num="1"/>
          <w:docGrid w:type="lines" w:linePitch="312" w:charSpace="0"/>
        </w:sectPr>
      </w:pPr>
    </w:p>
    <w:p>
      <w:pPr>
        <w:keepNext w:val="0"/>
        <w:keepLines w:val="0"/>
        <w:pageBreakBefore w:val="0"/>
        <w:kinsoku/>
        <w:wordWrap/>
        <w:overflowPunct/>
        <w:topLinePunct w:val="0"/>
        <w:bidi w:val="0"/>
        <w:spacing w:line="580" w:lineRule="exact"/>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附件</w:t>
      </w:r>
      <w:r>
        <w:rPr>
          <w:rFonts w:hint="default" w:ascii="Times New Roman" w:hAnsi="Times New Roman" w:cs="Times New Roman"/>
          <w:b/>
          <w:bCs/>
          <w:sz w:val="24"/>
          <w:szCs w:val="24"/>
          <w:highlight w:val="none"/>
          <w:lang w:val="en-US" w:eastAsia="zh-CN"/>
        </w:rPr>
        <w:t>2</w:t>
      </w:r>
      <w:r>
        <w:rPr>
          <w:rFonts w:hint="default" w:ascii="Times New Roman" w:hAnsi="Times New Roman" w:cs="Times New Roman"/>
          <w:b/>
          <w:bCs/>
          <w:sz w:val="24"/>
          <w:szCs w:val="24"/>
          <w:highlight w:val="none"/>
        </w:rPr>
        <w:t>：</w:t>
      </w:r>
    </w:p>
    <w:p>
      <w:pPr>
        <w:keepNext w:val="0"/>
        <w:keepLines w:val="0"/>
        <w:pageBreakBefore w:val="0"/>
        <w:widowControl w:val="0"/>
        <w:kinsoku/>
        <w:wordWrap/>
        <w:overflowPunct/>
        <w:topLinePunct w:val="0"/>
        <w:bidi w:val="0"/>
        <w:snapToGrid w:val="0"/>
        <w:spacing w:line="580" w:lineRule="exact"/>
        <w:jc w:val="center"/>
        <w:textAlignment w:val="auto"/>
        <w:rPr>
          <w:rFonts w:hint="default" w:ascii="Times New Roman" w:hAnsi="Times New Roman" w:eastAsia="方正小标宋_GBK" w:cs="Times New Roman"/>
          <w:kern w:val="2"/>
          <w:sz w:val="44"/>
          <w:szCs w:val="44"/>
          <w:highlight w:val="none"/>
          <w:lang w:val="zh-CN" w:eastAsia="zh-CN" w:bidi="ar-SA"/>
        </w:rPr>
      </w:pPr>
      <w:r>
        <w:rPr>
          <w:rFonts w:hint="default" w:ascii="Times New Roman" w:hAnsi="Times New Roman" w:eastAsia="方正小标宋_GBK" w:cs="Times New Roman"/>
          <w:kern w:val="2"/>
          <w:sz w:val="44"/>
          <w:szCs w:val="44"/>
          <w:highlight w:val="none"/>
          <w:lang w:val="zh-CN" w:eastAsia="zh-CN" w:bidi="ar-SA"/>
        </w:rPr>
        <w:t>磋商响应报价表</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shd w:val="clear" w:fill="FFFFFF"/>
        </w:rPr>
        <w:t>项目名称：</w:t>
      </w:r>
    </w:p>
    <w:tbl>
      <w:tblPr>
        <w:tblStyle w:val="13"/>
        <w:tblW w:w="8291" w:type="dxa"/>
        <w:tblCellSpacing w:w="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6"/>
        <w:gridCol w:w="1290"/>
        <w:gridCol w:w="481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报价轮次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报价</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i w:val="0"/>
                <w:iCs w:val="0"/>
                <w:caps w:val="0"/>
                <w:color w:val="333333"/>
                <w:spacing w:val="0"/>
                <w:sz w:val="28"/>
                <w:szCs w:val="28"/>
                <w:highlight w:val="none"/>
                <w:lang w:val="en-US" w:eastAsia="zh-CN"/>
              </w:rPr>
              <w:t>投标</w:t>
            </w:r>
            <w:r>
              <w:rPr>
                <w:rFonts w:hint="default" w:ascii="Times New Roman" w:hAnsi="Times New Roman" w:eastAsia="方正仿宋_GBK" w:cs="Times New Roman"/>
                <w:i w:val="0"/>
                <w:iCs w:val="0"/>
                <w:caps w:val="0"/>
                <w:color w:val="333333"/>
                <w:spacing w:val="0"/>
                <w:sz w:val="28"/>
                <w:szCs w:val="28"/>
                <w:highlight w:val="none"/>
              </w:rPr>
              <w:t>人</w:t>
            </w:r>
            <w:r>
              <w:rPr>
                <w:rFonts w:hint="default" w:ascii="Times New Roman" w:hAnsi="Times New Roman" w:eastAsia="方正仿宋_GBK" w:cs="Times New Roman"/>
                <w:i w:val="0"/>
                <w:iCs w:val="0"/>
                <w:caps w:val="0"/>
                <w:color w:val="333333"/>
                <w:spacing w:val="0"/>
                <w:sz w:val="28"/>
                <w:szCs w:val="28"/>
                <w:highlight w:val="none"/>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首次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大写（人民币）：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Autospacing="0" w:afterAutospacing="0" w:line="580" w:lineRule="exact"/>
              <w:ind w:left="0" w:right="0" w:firstLine="0"/>
              <w:jc w:val="left"/>
              <w:textAlignment w:val="auto"/>
              <w:rPr>
                <w:rFonts w:hint="default" w:ascii="Times New Roman" w:hAnsi="Times New Roman" w:eastAsia="方正仿宋_GBK" w:cs="Times New Roman"/>
                <w:i w:val="0"/>
                <w:iCs w:val="0"/>
                <w:caps w:val="0"/>
                <w:color w:val="333333"/>
                <w:spacing w:val="0"/>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2</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第二次</w:t>
            </w:r>
          </w:p>
        </w:tc>
        <w:tc>
          <w:tcPr>
            <w:tcW w:w="481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大写（人民币）：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580" w:lineRule="exact"/>
              <w:ind w:right="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rPr>
              <w:t>小写（￥）：</w:t>
            </w:r>
          </w:p>
        </w:tc>
        <w:tc>
          <w:tcPr>
            <w:tcW w:w="1470"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Autospacing="0" w:afterAutospacing="0" w:line="580" w:lineRule="exact"/>
              <w:ind w:left="0" w:right="0" w:firstLine="0"/>
              <w:jc w:val="left"/>
              <w:textAlignment w:val="auto"/>
              <w:rPr>
                <w:rFonts w:hint="default" w:ascii="Times New Roman" w:hAnsi="Times New Roman" w:eastAsia="方正仿宋_GBK" w:cs="Times New Roman"/>
                <w:i w:val="0"/>
                <w:iCs w:val="0"/>
                <w:caps w:val="0"/>
                <w:color w:val="333333"/>
                <w:spacing w:val="0"/>
                <w:sz w:val="28"/>
                <w:szCs w:val="28"/>
                <w:highlight w:val="none"/>
              </w:rPr>
            </w:pP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方正仿宋_GBK" w:cs="Times New Roman"/>
          <w:i w:val="0"/>
          <w:iCs w:val="0"/>
          <w:caps w:val="0"/>
          <w:color w:val="333333"/>
          <w:spacing w:val="0"/>
          <w:sz w:val="28"/>
          <w:szCs w:val="28"/>
          <w:highlight w:val="none"/>
        </w:rPr>
      </w:pP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投标单位</w:t>
      </w:r>
      <w:r>
        <w:rPr>
          <w:rFonts w:hint="default" w:ascii="Times New Roman" w:hAnsi="Times New Roman" w:eastAsia="方正仿宋_GBK" w:cs="Times New Roman"/>
          <w:i w:val="0"/>
          <w:iCs w:val="0"/>
          <w:caps w:val="0"/>
          <w:color w:val="333333"/>
          <w:spacing w:val="0"/>
          <w:sz w:val="28"/>
          <w:szCs w:val="28"/>
          <w:highlight w:val="none"/>
          <w:shd w:val="clear" w:fill="FFFFFF"/>
        </w:rPr>
        <w:t>：（盖章）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微软雅黑" w:cs="Times New Roman"/>
          <w:i w:val="0"/>
          <w:iCs w:val="0"/>
          <w:caps w:val="0"/>
          <w:color w:val="333333"/>
          <w:spacing w:val="0"/>
          <w:sz w:val="27"/>
          <w:szCs w:val="27"/>
          <w:highlight w:val="none"/>
          <w:shd w:val="clear" w:fill="FFFFFF"/>
        </w:rPr>
      </w:pPr>
      <w:r>
        <w:rPr>
          <w:rFonts w:hint="default" w:ascii="Times New Roman" w:hAnsi="Times New Roman" w:eastAsia="方正仿宋_GBK" w:cs="Times New Roman"/>
          <w:i w:val="0"/>
          <w:iCs w:val="0"/>
          <w:caps w:val="0"/>
          <w:color w:val="333333"/>
          <w:spacing w:val="0"/>
          <w:sz w:val="28"/>
          <w:szCs w:val="28"/>
          <w:highlight w:val="none"/>
          <w:shd w:val="clear" w:fill="FFFFFF"/>
        </w:rPr>
        <w:t>日</w:t>
      </w: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 xml:space="preserve">    </w:t>
      </w:r>
      <w:r>
        <w:rPr>
          <w:rFonts w:hint="default" w:ascii="Times New Roman" w:hAnsi="Times New Roman" w:eastAsia="方正仿宋_GBK" w:cs="Times New Roman"/>
          <w:i w:val="0"/>
          <w:iCs w:val="0"/>
          <w:caps w:val="0"/>
          <w:color w:val="333333"/>
          <w:spacing w:val="0"/>
          <w:sz w:val="28"/>
          <w:szCs w:val="28"/>
          <w:highlight w:val="none"/>
          <w:shd w:val="clear" w:fill="FFFFFF"/>
        </w:rPr>
        <w:t>期：</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0" w:afterAutospacing="0" w:line="580" w:lineRule="exact"/>
        <w:ind w:left="0" w:right="0" w:firstLine="42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方正仿宋_GBK" w:cs="Times New Roman"/>
          <w:i w:val="0"/>
          <w:iCs w:val="0"/>
          <w:caps w:val="0"/>
          <w:color w:val="333333"/>
          <w:spacing w:val="0"/>
          <w:sz w:val="28"/>
          <w:szCs w:val="28"/>
          <w:highlight w:val="none"/>
          <w:shd w:val="clear" w:fill="FFFFFF"/>
          <w:lang w:val="en-US" w:eastAsia="zh-CN"/>
        </w:rPr>
        <w:t>注：第二次报价在开标现场填写，磋商响应文件密封提交时只需填写首次磋商报价。</w:t>
      </w:r>
    </w:p>
    <w:p>
      <w:pPr>
        <w:ind w:firstLine="723"/>
        <w:jc w:val="center"/>
        <w:rPr>
          <w:rFonts w:ascii="宋体" w:cs="Times New Roman"/>
          <w:b/>
          <w:bCs/>
          <w:sz w:val="36"/>
          <w:szCs w:val="36"/>
        </w:rPr>
      </w:pPr>
    </w:p>
    <w:p>
      <w:pPr>
        <w:ind w:firstLine="640"/>
        <w:rPr>
          <w:rFonts w:ascii="方正仿宋_GBK" w:hAnsi="方正仿宋_GBK" w:eastAsia="方正仿宋_GBK" w:cs="方正仿宋_GBK"/>
          <w:sz w:val="32"/>
          <w:szCs w:val="32"/>
        </w:rPr>
      </w:pPr>
    </w:p>
    <w:sectPr>
      <w:footerReference r:id="rId4" w:type="default"/>
      <w:pgSz w:w="11906" w:h="16838"/>
      <w:pgMar w:top="1560" w:right="1800" w:bottom="1276" w:left="1800" w:header="851" w:footer="6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9s+3fPwBAAADBAAADgAAAAAAAAABACAAAAAfAQAAZHJzL2Uyb0RvYy54bWxQ&#10;SwUGAAAAAAYABgBZAQAAjQ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7"/>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3ii/8+wEAAAMEAAAOAAAAAAAAAAEAIAAAAB8BAABkcnMvZTJvRG9jLnhtbFBL&#10;BQYAAAAABgAGAFkBAACM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ZjhlZGRkZDZmY2ViMzQ2MWU3ZTUwYTEzMTQ2MTkifQ=="/>
  </w:docVars>
  <w:rsids>
    <w:rsidRoot w:val="00A70EB7"/>
    <w:rsid w:val="00050B95"/>
    <w:rsid w:val="00236D6D"/>
    <w:rsid w:val="00462D3B"/>
    <w:rsid w:val="004C0E16"/>
    <w:rsid w:val="00572132"/>
    <w:rsid w:val="006A4274"/>
    <w:rsid w:val="00741C63"/>
    <w:rsid w:val="00794C23"/>
    <w:rsid w:val="00942EF1"/>
    <w:rsid w:val="00A159CC"/>
    <w:rsid w:val="00A70EB7"/>
    <w:rsid w:val="00B532FE"/>
    <w:rsid w:val="02E469C6"/>
    <w:rsid w:val="0A300C1C"/>
    <w:rsid w:val="11784B1C"/>
    <w:rsid w:val="158C6D78"/>
    <w:rsid w:val="181A75BF"/>
    <w:rsid w:val="1DA07C5B"/>
    <w:rsid w:val="1DE2466D"/>
    <w:rsid w:val="210A21F1"/>
    <w:rsid w:val="25897AC4"/>
    <w:rsid w:val="2B59469D"/>
    <w:rsid w:val="2F565140"/>
    <w:rsid w:val="36CE0E74"/>
    <w:rsid w:val="3BFE6C30"/>
    <w:rsid w:val="420237AD"/>
    <w:rsid w:val="43B04AE7"/>
    <w:rsid w:val="4A9C675F"/>
    <w:rsid w:val="56CA4AB5"/>
    <w:rsid w:val="5AC57061"/>
    <w:rsid w:val="5E720484"/>
    <w:rsid w:val="73C658AB"/>
    <w:rsid w:val="7F3C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8"/>
    <w:qFormat/>
    <w:uiPriority w:val="9"/>
    <w:pPr>
      <w:widowControl/>
      <w:jc w:val="center"/>
      <w:outlineLvl w:val="0"/>
    </w:pPr>
    <w:rPr>
      <w:rFonts w:ascii="Times New Roman" w:hAnsi="Times New Roman" w:eastAsia="黑体" w:cs="Times New Roman"/>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9"/>
    <w:qFormat/>
    <w:uiPriority w:val="99"/>
    <w:rPr>
      <w:rFonts w:ascii="宋体"/>
      <w:sz w:val="18"/>
      <w:szCs w:val="18"/>
    </w:rPr>
  </w:style>
  <w:style w:type="paragraph" w:styleId="4">
    <w:name w:val="Body Text"/>
    <w:basedOn w:val="1"/>
    <w:link w:val="30"/>
    <w:qFormat/>
    <w:uiPriority w:val="0"/>
    <w:pPr>
      <w:spacing w:after="120"/>
    </w:pPr>
  </w:style>
  <w:style w:type="paragraph" w:styleId="5">
    <w:name w:val="Body Text Indent"/>
    <w:basedOn w:val="1"/>
    <w:qFormat/>
    <w:uiPriority w:val="99"/>
    <w:pPr>
      <w:spacing w:after="120"/>
      <w:ind w:left="420" w:leftChars="200"/>
    </w:pPr>
  </w:style>
  <w:style w:type="paragraph" w:styleId="6">
    <w:name w:val="Balloon Text"/>
    <w:basedOn w:val="1"/>
    <w:link w:val="20"/>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envelope return"/>
    <w:basedOn w:val="1"/>
    <w:qFormat/>
    <w:uiPriority w:val="99"/>
    <w:pPr>
      <w:snapToGrid w:val="0"/>
    </w:pPr>
    <w:rPr>
      <w:rFonts w:ascii="Arial" w:hAnsi="Arial"/>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style>
  <w:style w:type="paragraph" w:styleId="1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2">
    <w:name w:val="Body Text First Indent 2"/>
    <w:basedOn w:val="5"/>
    <w:qFormat/>
    <w:uiPriority w:val="99"/>
    <w:pPr>
      <w:ind w:firstLine="420" w:firstLineChars="200"/>
    </w:pPr>
    <w:rPr>
      <w:sz w:val="32"/>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customStyle="1" w:styleId="17">
    <w:name w:val="页眉 字符"/>
    <w:basedOn w:val="15"/>
    <w:link w:val="9"/>
    <w:qFormat/>
    <w:uiPriority w:val="99"/>
    <w:rPr>
      <w:sz w:val="18"/>
      <w:szCs w:val="18"/>
    </w:rPr>
  </w:style>
  <w:style w:type="character" w:customStyle="1" w:styleId="18">
    <w:name w:val="页脚 字符"/>
    <w:basedOn w:val="15"/>
    <w:link w:val="7"/>
    <w:qFormat/>
    <w:uiPriority w:val="99"/>
    <w:rPr>
      <w:sz w:val="18"/>
      <w:szCs w:val="18"/>
    </w:rPr>
  </w:style>
  <w:style w:type="paragraph" w:customStyle="1" w:styleId="19">
    <w:name w:val="p0"/>
    <w:basedOn w:val="1"/>
    <w:qFormat/>
    <w:uiPriority w:val="0"/>
    <w:pPr>
      <w:widowControl/>
    </w:pPr>
    <w:rPr>
      <w:rFonts w:cs="Calibri"/>
      <w:kern w:val="0"/>
      <w:szCs w:val="21"/>
    </w:rPr>
  </w:style>
  <w:style w:type="character" w:customStyle="1" w:styleId="20">
    <w:name w:val="批注框文本 字符"/>
    <w:basedOn w:val="15"/>
    <w:link w:val="6"/>
    <w:qFormat/>
    <w:uiPriority w:val="99"/>
    <w:rPr>
      <w:sz w:val="18"/>
      <w:szCs w:val="18"/>
    </w:rPr>
  </w:style>
  <w:style w:type="paragraph" w:customStyle="1" w:styleId="21">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styleId="22">
    <w:name w:val="List Paragraph"/>
    <w:basedOn w:val="1"/>
    <w:qFormat/>
    <w:uiPriority w:val="34"/>
    <w:pPr>
      <w:ind w:firstLine="420" w:firstLineChars="200"/>
    </w:pPr>
  </w:style>
  <w:style w:type="table" w:customStyle="1" w:styleId="23">
    <w:name w:val="网格型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内容正文"/>
    <w:basedOn w:val="1"/>
    <w:qFormat/>
    <w:uiPriority w:val="0"/>
    <w:pPr>
      <w:snapToGrid w:val="0"/>
      <w:ind w:firstLine="200" w:firstLineChars="200"/>
      <w:contextualSpacing/>
      <w:jc w:val="left"/>
    </w:pPr>
    <w:rPr>
      <w:rFonts w:ascii="仿宋" w:hAnsi="仿宋" w:eastAsia="仿宋"/>
      <w:sz w:val="28"/>
      <w:szCs w:val="28"/>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11"/>
    <w:basedOn w:val="15"/>
    <w:qFormat/>
    <w:uiPriority w:val="0"/>
    <w:rPr>
      <w:rFonts w:hint="default" w:ascii="Times New Roman" w:hAnsi="Times New Roman" w:cs="Times New Roman"/>
      <w:color w:val="000000"/>
      <w:sz w:val="22"/>
      <w:szCs w:val="22"/>
      <w:u w:val="none"/>
    </w:rPr>
  </w:style>
  <w:style w:type="character" w:customStyle="1" w:styleId="27">
    <w:name w:val="font61"/>
    <w:basedOn w:val="15"/>
    <w:qFormat/>
    <w:uiPriority w:val="0"/>
    <w:rPr>
      <w:rFonts w:hint="eastAsia" w:ascii="宋体" w:hAnsi="宋体" w:eastAsia="宋体" w:cs="宋体"/>
      <w:color w:val="000000"/>
      <w:sz w:val="22"/>
      <w:szCs w:val="22"/>
      <w:u w:val="none"/>
    </w:rPr>
  </w:style>
  <w:style w:type="character" w:customStyle="1" w:styleId="28">
    <w:name w:val="标题 1 字符"/>
    <w:basedOn w:val="15"/>
    <w:link w:val="2"/>
    <w:qFormat/>
    <w:uiPriority w:val="9"/>
    <w:rPr>
      <w:rFonts w:eastAsia="黑体"/>
      <w:kern w:val="2"/>
      <w:sz w:val="44"/>
      <w:szCs w:val="44"/>
    </w:rPr>
  </w:style>
  <w:style w:type="character" w:customStyle="1" w:styleId="29">
    <w:name w:val="文档结构图 字符"/>
    <w:basedOn w:val="15"/>
    <w:link w:val="3"/>
    <w:qFormat/>
    <w:uiPriority w:val="99"/>
    <w:rPr>
      <w:rFonts w:ascii="宋体" w:hAnsi="Calibri" w:cs="宋体"/>
      <w:kern w:val="2"/>
      <w:sz w:val="18"/>
      <w:szCs w:val="18"/>
    </w:rPr>
  </w:style>
  <w:style w:type="character" w:customStyle="1" w:styleId="30">
    <w:name w:val="正文文本 字符"/>
    <w:basedOn w:val="15"/>
    <w:link w:val="4"/>
    <w:qFormat/>
    <w:uiPriority w:val="0"/>
    <w:rPr>
      <w:rFonts w:ascii="Calibri" w:hAnsi="Calibri" w:cs="宋体"/>
      <w:kern w:val="2"/>
      <w:sz w:val="21"/>
      <w:szCs w:val="22"/>
    </w:rPr>
  </w:style>
  <w:style w:type="paragraph" w:customStyle="1" w:styleId="31">
    <w:name w:val="Table Paragraph"/>
    <w:basedOn w:val="1"/>
    <w:qFormat/>
    <w:uiPriority w:val="1"/>
    <w:pPr>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FC64E-58FA-43F6-9A1C-754A019B6FA9}">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3318</Words>
  <Characters>3416</Characters>
  <Lines>13</Lines>
  <Paragraphs>3</Paragraphs>
  <TotalTime>6</TotalTime>
  <ScaleCrop>false</ScaleCrop>
  <LinksUpToDate>false</LinksUpToDate>
  <CharactersWithSpaces>3553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2022-11-28T06:07:00Z</dcterms:created>
  <dc:creator>USER</dc:creator>
  <cp:lastModifiedBy>Administrator</cp:lastModifiedBy>
  <cp:lastPrinted>2022-08-16T03:06:00Z</cp:lastPrinted>
  <dcterms:modified xsi:type="dcterms:W3CDTF">2025-12-05T09:11:51Z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423375864_btnclosed</vt:lpwstr>
  </property>
  <property fmtid="{D5CDD505-2E9C-101B-9397-08002B2CF9AE}" pid="3" name="KSOProductBuildVer">
    <vt:lpwstr>2052-11.8.2.12085</vt:lpwstr>
  </property>
  <property fmtid="{D5CDD505-2E9C-101B-9397-08002B2CF9AE}" pid="4" name="ICV">
    <vt:lpwstr>C2C80AEC874844AE959D309A8BFFE3FE</vt:lpwstr>
  </property>
  <property fmtid="{D5CDD505-2E9C-101B-9397-08002B2CF9AE}" pid="5" name="KSOTemplateDocerSaveRecord">
    <vt:lpwstr>eyJoZGlkIjoiYzUyZjhlZGRkZDZmY2ViMzQ2MWU3ZTUwYTEzMTQ2MTkiLCJ1c2VySWQiOiIxNjk3Mzg1MTg4In0=</vt:lpwstr>
  </property>
</Properties>
</file>