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880A">
      <w:pPr>
        <w:pStyle w:val="4"/>
        <w:keepNext w:val="0"/>
        <w:keepLines w:val="0"/>
        <w:adjustRightInd w:val="0"/>
        <w:snapToGrid w:val="0"/>
        <w:spacing w:before="0" w:after="0" w:line="800" w:lineRule="exact"/>
        <w:jc w:val="center"/>
        <w:textAlignment w:val="baseline"/>
        <w:rPr>
          <w:rFonts w:hint="eastAsia" w:ascii="宋体" w:hAnsi="宋体" w:eastAsia="宋体" w:cs="宋体"/>
          <w:color w:val="auto"/>
          <w:w w:val="80"/>
          <w:szCs w:val="44"/>
          <w:highlight w:val="none"/>
        </w:rPr>
      </w:pPr>
      <w:r>
        <w:rPr>
          <w:rFonts w:hint="eastAsia" w:ascii="宋体" w:hAnsi="宋体" w:eastAsia="宋体" w:cs="宋体"/>
          <w:color w:val="auto"/>
          <w:w w:val="80"/>
          <w:szCs w:val="44"/>
          <w:highlight w:val="none"/>
          <w:lang w:eastAsia="zh-CN"/>
        </w:rPr>
        <w:t>南通市市域社会治理现代化指挥中心微信公众号技术性支撑项目</w:t>
      </w:r>
      <w:r>
        <w:rPr>
          <w:rFonts w:hint="eastAsia" w:ascii="宋体" w:hAnsi="宋体" w:eastAsia="宋体" w:cs="宋体"/>
          <w:color w:val="auto"/>
          <w:w w:val="80"/>
          <w:szCs w:val="44"/>
          <w:highlight w:val="none"/>
        </w:rPr>
        <w:t>需求</w:t>
      </w:r>
    </w:p>
    <w:p w14:paraId="1A533CC0">
      <w:pPr>
        <w:spacing w:line="520" w:lineRule="exact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内容：</w:t>
      </w:r>
    </w:p>
    <w:p w14:paraId="63884417">
      <w:pPr>
        <w:widowControl/>
        <w:spacing w:after="63" w:line="520" w:lineRule="exact"/>
        <w:ind w:firstLine="480"/>
        <w:jc w:val="left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负责微信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公众号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日常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技术性支撑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及图文美化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。</w:t>
      </w:r>
    </w:p>
    <w:p w14:paraId="4FCD5CFA">
      <w:pPr>
        <w:widowControl/>
        <w:tabs>
          <w:tab w:val="left" w:pos="312"/>
        </w:tabs>
        <w:adjustRightInd w:val="0"/>
        <w:snapToGrid w:val="0"/>
        <w:spacing w:line="520" w:lineRule="exact"/>
        <w:ind w:firstLine="422" w:firstLineChars="200"/>
        <w:jc w:val="left"/>
        <w:textAlignment w:val="baseline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总体目标与要求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：</w:t>
      </w:r>
    </w:p>
    <w:p w14:paraId="2F6E79E4">
      <w:pPr>
        <w:widowControl/>
        <w:adjustRightInd w:val="0"/>
        <w:snapToGrid w:val="0"/>
        <w:spacing w:line="566" w:lineRule="exact"/>
        <w:ind w:firstLine="420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以微信公众号为载体，搭建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市域治理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宣传服务平台，宣传好政策、传播好声音。以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市域治理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常工作、阶段性总结、重大活动等为扩展内容，通过通俗化解读性文章、图解等形式，辅以问答、投票等互动方式，及时把开展的亮点工作、特色活动、好的做法、成效经验以及涌现出的先进典型总结推广，全方位宣传，形成正面舆论主阵地，提升社会各界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市域治理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工作的关注度和满意度,扩大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市域治理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工作宣传的传播力和影响力。</w:t>
      </w:r>
    </w:p>
    <w:p w14:paraId="6D594E0C">
      <w:pPr>
        <w:spacing w:line="520" w:lineRule="exact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1.按照双方商定的委托业务，在约定的时间内按照采购人提供的公众平台完成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技术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性支撑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服务。</w:t>
      </w:r>
    </w:p>
    <w:p w14:paraId="2D9E0B9B">
      <w:pPr>
        <w:widowControl/>
        <w:tabs>
          <w:tab w:val="left" w:pos="312"/>
        </w:tabs>
        <w:adjustRightInd w:val="0"/>
        <w:snapToGrid w:val="0"/>
        <w:spacing w:line="520" w:lineRule="exact"/>
        <w:ind w:firstLine="630" w:firstLineChars="300"/>
        <w:jc w:val="left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成交供应商做到日常更新、推送订阅号、收集汇总待发布信息、统计汇总备份已发布信息，按照内容设置相应风格，采购人未能提供相应素材的，供应商应协助做好文案策划、网络信息收集汇总、图文处理，主动提供创意等，在征得采购人同意后完成图文消息推送；成交供应商内部应建立相关信息和活动审核机制，所有发文须经采购方确认后方可对外发布。</w:t>
      </w:r>
      <w:bookmarkStart w:id="0" w:name="_GoBack"/>
      <w:bookmarkEnd w:id="0"/>
    </w:p>
    <w:p w14:paraId="2BFFA5DE">
      <w:pPr>
        <w:spacing w:line="566" w:lineRule="exact"/>
        <w:ind w:firstLine="64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.遇到时间赶、时效性强的新闻报道需要加班加点增加人员服务宣传的，成交供应商应做好统筹协调，全力配合；</w:t>
      </w:r>
    </w:p>
    <w:p w14:paraId="6E56743A">
      <w:pPr>
        <w:spacing w:line="566" w:lineRule="exact"/>
        <w:ind w:firstLine="6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过程中，如未征得采购人同意，成交供应商不得擅自改变微信注册信息和发布信息；同时，成交供应商负责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技术性支撑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中的网络安全，承担相应的法律责任。如发生网络安全和意识形态领域问题，采购人有权终止合同，并追究相关责任。</w:t>
      </w:r>
    </w:p>
    <w:p w14:paraId="48ADC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5.服务过程中，采购人将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对成交供应进行考核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F20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服务周期：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本项目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期三年，合同一年一签。经采购人考核验收合格后，可签订下一年度合同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。如发生机构改革，合同根据实际情况调整或终止。</w:t>
      </w:r>
    </w:p>
    <w:p w14:paraId="0C044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、付款方式：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合同价每年根据财政预算情况进行调整。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成交签订合同一周内支付合同总额50%，半年服务期满验收合格后支付40%，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一年服务期满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验收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合格后支付10%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7186E0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D75C2"/>
    <w:rsid w:val="01705C99"/>
    <w:rsid w:val="0D7D75C2"/>
    <w:rsid w:val="100828AD"/>
    <w:rsid w:val="167421DE"/>
    <w:rsid w:val="187675E6"/>
    <w:rsid w:val="1946255C"/>
    <w:rsid w:val="21FF011D"/>
    <w:rsid w:val="2418219D"/>
    <w:rsid w:val="266D1322"/>
    <w:rsid w:val="2A790643"/>
    <w:rsid w:val="32047E1A"/>
    <w:rsid w:val="36BD095F"/>
    <w:rsid w:val="37FF0092"/>
    <w:rsid w:val="51937B70"/>
    <w:rsid w:val="522C70F0"/>
    <w:rsid w:val="6FE611FF"/>
    <w:rsid w:val="73E90B13"/>
    <w:rsid w:val="77FA2EAD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773</Characters>
  <Lines>0</Lines>
  <Paragraphs>0</Paragraphs>
  <TotalTime>2</TotalTime>
  <ScaleCrop>false</ScaleCrop>
  <LinksUpToDate>false</LinksUpToDate>
  <CharactersWithSpaces>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2022-12-12T08:33:00Z</dcterms:created>
  <dc:creator>L</dc:creator>
  <cp:lastModifiedBy>秋｀</cp:lastModifiedBy>
  <dcterms:modified xsi:type="dcterms:W3CDTF">2025-11-28T06:26:01Z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3EC37667D357475DA6BF18B976A2121E</vt:lpwstr>
  </property>
  <property fmtid="{D5CDD505-2E9C-101B-9397-08002B2CF9AE}" pid="4" name="KSOTemplateDocerSaveRecord">
    <vt:lpwstr>eyJoZGlkIjoiNWUzMmU1ZDRjM2NmOWY5YzY5MDM0ZWRhMmI1NzE1OGYiLCJ1c2VySWQiOiI1MjE3MDE3NjIifQ==</vt:lpwstr>
  </property>
</Properties>
</file>