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03" w:rsidRPr="00701B03" w:rsidRDefault="00701B03" w:rsidP="00701B03">
      <w:pPr>
        <w:snapToGrid w:val="0"/>
        <w:spacing w:line="480" w:lineRule="exact"/>
        <w:jc w:val="left"/>
        <w:rPr>
          <w:rFonts w:ascii="黑体" w:eastAsia="黑体" w:hAnsi="黑体"/>
          <w:b/>
          <w:sz w:val="24"/>
          <w:szCs w:val="24"/>
        </w:rPr>
      </w:pPr>
      <w:r w:rsidRPr="00701B03">
        <w:rPr>
          <w:rFonts w:ascii="黑体" w:eastAsia="黑体" w:hAnsi="黑体" w:hint="eastAsia"/>
          <w:b/>
          <w:sz w:val="24"/>
          <w:szCs w:val="24"/>
        </w:rPr>
        <w:t>附件：</w:t>
      </w:r>
      <w:bookmarkStart w:id="0" w:name="_GoBack"/>
      <w:bookmarkEnd w:id="0"/>
    </w:p>
    <w:p w:rsidR="00765FE9" w:rsidRDefault="0078786B" w:rsidP="00765FE9">
      <w:pPr>
        <w:snapToGrid w:val="0"/>
        <w:spacing w:line="480" w:lineRule="exact"/>
        <w:ind w:firstLineChars="200" w:firstLine="482"/>
        <w:jc w:val="center"/>
        <w:rPr>
          <w:b/>
          <w:sz w:val="24"/>
          <w:szCs w:val="24"/>
        </w:rPr>
      </w:pPr>
      <w:r w:rsidRPr="0078786B">
        <w:rPr>
          <w:rFonts w:hint="eastAsia"/>
          <w:b/>
          <w:sz w:val="24"/>
          <w:szCs w:val="24"/>
        </w:rPr>
        <w:t>南通市市域社会治理现代化指挥中心</w:t>
      </w:r>
      <w:r w:rsidRPr="0078786B">
        <w:rPr>
          <w:rFonts w:hint="eastAsia"/>
          <w:b/>
          <w:sz w:val="24"/>
          <w:szCs w:val="24"/>
        </w:rPr>
        <w:t>2025</w:t>
      </w:r>
      <w:r w:rsidRPr="0078786B">
        <w:rPr>
          <w:rFonts w:hint="eastAsia"/>
          <w:b/>
          <w:sz w:val="24"/>
          <w:szCs w:val="24"/>
        </w:rPr>
        <w:t>年市域治理统一密码服务平台</w:t>
      </w:r>
    </w:p>
    <w:p w:rsidR="003C788A" w:rsidRDefault="0078786B" w:rsidP="00765FE9">
      <w:pPr>
        <w:snapToGrid w:val="0"/>
        <w:spacing w:line="480" w:lineRule="exact"/>
        <w:ind w:firstLineChars="200" w:firstLine="482"/>
        <w:jc w:val="center"/>
        <w:rPr>
          <w:b/>
          <w:sz w:val="24"/>
          <w:szCs w:val="24"/>
        </w:rPr>
      </w:pPr>
      <w:r w:rsidRPr="0078786B">
        <w:rPr>
          <w:rFonts w:hint="eastAsia"/>
          <w:b/>
          <w:sz w:val="24"/>
          <w:szCs w:val="24"/>
        </w:rPr>
        <w:t>商用密码应用安全性评估项目需求</w:t>
      </w:r>
    </w:p>
    <w:p w:rsidR="00765FE9" w:rsidRPr="00765FE9" w:rsidRDefault="00765FE9" w:rsidP="00765FE9">
      <w:pPr>
        <w:pStyle w:val="a0"/>
        <w:ind w:firstLine="210"/>
      </w:pPr>
    </w:p>
    <w:p w:rsidR="002D2DF4" w:rsidRPr="002D2DF4" w:rsidRDefault="002D2DF4" w:rsidP="002D2DF4">
      <w:pPr>
        <w:snapToGrid w:val="0"/>
        <w:spacing w:line="480" w:lineRule="exact"/>
        <w:ind w:firstLineChars="200" w:firstLine="482"/>
        <w:rPr>
          <w:bCs/>
          <w:sz w:val="24"/>
          <w:szCs w:val="24"/>
        </w:rPr>
      </w:pPr>
      <w:r w:rsidRPr="002D2DF4">
        <w:rPr>
          <w:b/>
          <w:sz w:val="24"/>
          <w:szCs w:val="24"/>
        </w:rPr>
        <w:t>一、项目需求</w:t>
      </w:r>
    </w:p>
    <w:tbl>
      <w:tblPr>
        <w:tblW w:w="4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3677"/>
        <w:gridCol w:w="1348"/>
        <w:gridCol w:w="1738"/>
      </w:tblGrid>
      <w:tr w:rsidR="002D2DF4" w:rsidRPr="002D2DF4" w:rsidTr="00AE7B4C">
        <w:trPr>
          <w:trHeight w:hRule="exact" w:val="562"/>
          <w:jc w:val="center"/>
        </w:trPr>
        <w:tc>
          <w:tcPr>
            <w:tcW w:w="724" w:type="pct"/>
            <w:vAlign w:val="center"/>
          </w:tcPr>
          <w:p w:rsidR="002D2DF4" w:rsidRPr="002D2DF4" w:rsidRDefault="002D2DF4" w:rsidP="00AE7B4C">
            <w:pPr>
              <w:autoSpaceDE w:val="0"/>
              <w:autoSpaceDN w:val="0"/>
              <w:adjustRightInd w:val="0"/>
              <w:snapToGrid w:val="0"/>
              <w:jc w:val="center"/>
              <w:rPr>
                <w:b/>
                <w:kern w:val="0"/>
                <w:sz w:val="24"/>
                <w:szCs w:val="24"/>
              </w:rPr>
            </w:pPr>
            <w:r w:rsidRPr="002D2DF4">
              <w:rPr>
                <w:b/>
                <w:kern w:val="0"/>
                <w:sz w:val="24"/>
                <w:szCs w:val="24"/>
              </w:rPr>
              <w:t>序号</w:t>
            </w:r>
          </w:p>
        </w:tc>
        <w:tc>
          <w:tcPr>
            <w:tcW w:w="2325" w:type="pct"/>
            <w:vAlign w:val="center"/>
          </w:tcPr>
          <w:p w:rsidR="002D2DF4" w:rsidRPr="002D2DF4" w:rsidRDefault="002D2DF4" w:rsidP="00AE7B4C">
            <w:pPr>
              <w:autoSpaceDE w:val="0"/>
              <w:autoSpaceDN w:val="0"/>
              <w:adjustRightInd w:val="0"/>
              <w:snapToGrid w:val="0"/>
              <w:jc w:val="center"/>
              <w:rPr>
                <w:b/>
                <w:kern w:val="0"/>
                <w:sz w:val="24"/>
                <w:szCs w:val="24"/>
              </w:rPr>
            </w:pPr>
            <w:r w:rsidRPr="002D2DF4">
              <w:rPr>
                <w:b/>
                <w:kern w:val="0"/>
                <w:sz w:val="24"/>
                <w:szCs w:val="24"/>
              </w:rPr>
              <w:t>测评系统</w:t>
            </w:r>
          </w:p>
        </w:tc>
        <w:tc>
          <w:tcPr>
            <w:tcW w:w="852" w:type="pct"/>
            <w:vAlign w:val="center"/>
          </w:tcPr>
          <w:p w:rsidR="002D2DF4" w:rsidRPr="002D2DF4" w:rsidRDefault="002D2DF4" w:rsidP="00AE7B4C">
            <w:pPr>
              <w:autoSpaceDE w:val="0"/>
              <w:autoSpaceDN w:val="0"/>
              <w:adjustRightInd w:val="0"/>
              <w:snapToGrid w:val="0"/>
              <w:jc w:val="center"/>
              <w:rPr>
                <w:b/>
                <w:kern w:val="0"/>
                <w:sz w:val="24"/>
                <w:szCs w:val="24"/>
              </w:rPr>
            </w:pPr>
            <w:r w:rsidRPr="002D2DF4">
              <w:rPr>
                <w:b/>
                <w:kern w:val="0"/>
                <w:sz w:val="24"/>
                <w:szCs w:val="24"/>
              </w:rPr>
              <w:t>数量</w:t>
            </w:r>
          </w:p>
        </w:tc>
        <w:tc>
          <w:tcPr>
            <w:tcW w:w="1099" w:type="pct"/>
            <w:vAlign w:val="center"/>
          </w:tcPr>
          <w:p w:rsidR="002D2DF4" w:rsidRPr="002D2DF4" w:rsidRDefault="002D2DF4" w:rsidP="00AE7B4C">
            <w:pPr>
              <w:autoSpaceDE w:val="0"/>
              <w:autoSpaceDN w:val="0"/>
              <w:adjustRightInd w:val="0"/>
              <w:snapToGrid w:val="0"/>
              <w:jc w:val="center"/>
              <w:rPr>
                <w:b/>
                <w:kern w:val="0"/>
                <w:sz w:val="24"/>
                <w:szCs w:val="24"/>
              </w:rPr>
            </w:pPr>
            <w:r w:rsidRPr="002D2DF4">
              <w:rPr>
                <w:b/>
                <w:kern w:val="0"/>
                <w:sz w:val="24"/>
                <w:szCs w:val="24"/>
              </w:rPr>
              <w:t>等保定级</w:t>
            </w:r>
          </w:p>
        </w:tc>
      </w:tr>
      <w:tr w:rsidR="002D2DF4" w:rsidRPr="002D2DF4" w:rsidTr="00AE7B4C">
        <w:trPr>
          <w:trHeight w:hRule="exact" w:val="572"/>
          <w:jc w:val="center"/>
        </w:trPr>
        <w:tc>
          <w:tcPr>
            <w:tcW w:w="724" w:type="pct"/>
            <w:vAlign w:val="center"/>
          </w:tcPr>
          <w:p w:rsidR="002D2DF4" w:rsidRPr="002D2DF4" w:rsidRDefault="002D2DF4" w:rsidP="00AE7B4C">
            <w:pPr>
              <w:autoSpaceDE w:val="0"/>
              <w:autoSpaceDN w:val="0"/>
              <w:adjustRightInd w:val="0"/>
              <w:snapToGrid w:val="0"/>
              <w:jc w:val="center"/>
              <w:rPr>
                <w:kern w:val="0"/>
                <w:sz w:val="24"/>
                <w:szCs w:val="24"/>
              </w:rPr>
            </w:pPr>
            <w:r w:rsidRPr="002D2DF4">
              <w:rPr>
                <w:kern w:val="0"/>
                <w:sz w:val="24"/>
                <w:szCs w:val="24"/>
              </w:rPr>
              <w:t>1</w:t>
            </w:r>
          </w:p>
        </w:tc>
        <w:tc>
          <w:tcPr>
            <w:tcW w:w="2325" w:type="pct"/>
            <w:vAlign w:val="center"/>
          </w:tcPr>
          <w:p w:rsidR="002D2DF4" w:rsidRPr="002D2DF4" w:rsidRDefault="002D2DF4" w:rsidP="00AE7B4C">
            <w:pPr>
              <w:autoSpaceDE w:val="0"/>
              <w:autoSpaceDN w:val="0"/>
              <w:adjustRightInd w:val="0"/>
              <w:snapToGrid w:val="0"/>
              <w:jc w:val="center"/>
              <w:rPr>
                <w:color w:val="0000FF"/>
                <w:sz w:val="24"/>
                <w:szCs w:val="24"/>
              </w:rPr>
            </w:pPr>
            <w:r w:rsidRPr="002D2DF4">
              <w:rPr>
                <w:sz w:val="24"/>
                <w:szCs w:val="24"/>
              </w:rPr>
              <w:t>市域治理统一密码服务平台</w:t>
            </w:r>
          </w:p>
        </w:tc>
        <w:tc>
          <w:tcPr>
            <w:tcW w:w="852" w:type="pct"/>
            <w:vAlign w:val="center"/>
          </w:tcPr>
          <w:p w:rsidR="002D2DF4" w:rsidRPr="002D2DF4" w:rsidRDefault="002D2DF4" w:rsidP="00AE7B4C">
            <w:pPr>
              <w:autoSpaceDE w:val="0"/>
              <w:autoSpaceDN w:val="0"/>
              <w:adjustRightInd w:val="0"/>
              <w:snapToGrid w:val="0"/>
              <w:jc w:val="center"/>
              <w:rPr>
                <w:kern w:val="0"/>
                <w:sz w:val="24"/>
                <w:szCs w:val="24"/>
              </w:rPr>
            </w:pPr>
            <w:r w:rsidRPr="002D2DF4">
              <w:rPr>
                <w:kern w:val="0"/>
                <w:sz w:val="24"/>
                <w:szCs w:val="24"/>
              </w:rPr>
              <w:t>1</w:t>
            </w:r>
          </w:p>
        </w:tc>
        <w:tc>
          <w:tcPr>
            <w:tcW w:w="1099" w:type="pct"/>
            <w:vAlign w:val="center"/>
          </w:tcPr>
          <w:p w:rsidR="002D2DF4" w:rsidRPr="002D2DF4" w:rsidRDefault="002D2DF4" w:rsidP="00AE7B4C">
            <w:pPr>
              <w:autoSpaceDE w:val="0"/>
              <w:autoSpaceDN w:val="0"/>
              <w:adjustRightInd w:val="0"/>
              <w:snapToGrid w:val="0"/>
              <w:jc w:val="center"/>
              <w:rPr>
                <w:kern w:val="0"/>
                <w:sz w:val="24"/>
                <w:szCs w:val="24"/>
              </w:rPr>
            </w:pPr>
            <w:r w:rsidRPr="002D2DF4">
              <w:rPr>
                <w:kern w:val="0"/>
                <w:sz w:val="24"/>
                <w:szCs w:val="24"/>
              </w:rPr>
              <w:t>三级</w:t>
            </w:r>
          </w:p>
        </w:tc>
      </w:tr>
    </w:tbl>
    <w:p w:rsidR="002D2DF4" w:rsidRPr="002D2DF4" w:rsidRDefault="002D2DF4" w:rsidP="002D2DF4">
      <w:pPr>
        <w:snapToGrid w:val="0"/>
        <w:spacing w:line="480" w:lineRule="exact"/>
        <w:ind w:firstLineChars="200" w:firstLine="480"/>
        <w:rPr>
          <w:bCs/>
          <w:sz w:val="24"/>
          <w:szCs w:val="24"/>
        </w:rPr>
      </w:pPr>
      <w:r w:rsidRPr="002D2DF4">
        <w:rPr>
          <w:bCs/>
          <w:sz w:val="24"/>
          <w:szCs w:val="24"/>
        </w:rPr>
        <w:t>1.</w:t>
      </w:r>
      <w:r w:rsidRPr="002D2DF4">
        <w:rPr>
          <w:bCs/>
          <w:sz w:val="24"/>
          <w:szCs w:val="24"/>
        </w:rPr>
        <w:t>对系统进行商用密码应用安全性评估服务；</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 xml:space="preserve">2. </w:t>
      </w:r>
      <w:r w:rsidRPr="002D2DF4">
        <w:rPr>
          <w:bCs/>
          <w:sz w:val="24"/>
          <w:szCs w:val="24"/>
        </w:rPr>
        <w:t>严格按照</w:t>
      </w:r>
      <w:r w:rsidRPr="002D2DF4">
        <w:rPr>
          <w:bCs/>
          <w:sz w:val="24"/>
          <w:szCs w:val="24"/>
        </w:rPr>
        <w:t>“</w:t>
      </w:r>
      <w:r w:rsidRPr="002D2DF4">
        <w:rPr>
          <w:bCs/>
          <w:sz w:val="24"/>
          <w:szCs w:val="24"/>
        </w:rPr>
        <w:t>测评准备、方案编制、现场测评、报告编制</w:t>
      </w:r>
      <w:r w:rsidRPr="002D2DF4">
        <w:rPr>
          <w:bCs/>
          <w:sz w:val="24"/>
          <w:szCs w:val="24"/>
        </w:rPr>
        <w:t>”</w:t>
      </w:r>
      <w:r w:rsidRPr="002D2DF4">
        <w:rPr>
          <w:bCs/>
          <w:sz w:val="24"/>
          <w:szCs w:val="24"/>
        </w:rPr>
        <w:t>四个阶段从物理环境、网络通信、设备计算、数据安全、管理制度、人员管理、建设运行、应急处置等方面进行评估测评。根据测评情况，提出平台密码应用安全建议并出具《商用密码应用安全性评估报告》，同时配合采购单位做好平台密码改造以及测评备案等工作。</w:t>
      </w:r>
    </w:p>
    <w:p w:rsidR="002D2DF4" w:rsidRPr="002D2DF4" w:rsidRDefault="002D2DF4" w:rsidP="002D2DF4">
      <w:pPr>
        <w:snapToGrid w:val="0"/>
        <w:spacing w:line="480" w:lineRule="exact"/>
        <w:ind w:firstLineChars="200" w:firstLine="482"/>
        <w:rPr>
          <w:b/>
          <w:sz w:val="24"/>
          <w:szCs w:val="24"/>
        </w:rPr>
      </w:pPr>
      <w:r w:rsidRPr="002D2DF4">
        <w:rPr>
          <w:b/>
          <w:sz w:val="24"/>
          <w:szCs w:val="24"/>
        </w:rPr>
        <w:t>二、测评原则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1.</w:t>
      </w:r>
      <w:r w:rsidRPr="002D2DF4">
        <w:rPr>
          <w:bCs/>
          <w:sz w:val="24"/>
          <w:szCs w:val="24"/>
        </w:rPr>
        <w:t>客观性和公正性原则：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测评人员应当没有偏见，在最小主观判断情形下，按照评估双方相互认可的评估方案，基于明确定义的测评方式和解释，实施评估活动。</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2.</w:t>
      </w:r>
      <w:r w:rsidRPr="002D2DF4">
        <w:rPr>
          <w:bCs/>
          <w:sz w:val="24"/>
          <w:szCs w:val="24"/>
        </w:rPr>
        <w:t>可重复性和可再现性原则：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3.</w:t>
      </w:r>
      <w:r w:rsidRPr="002D2DF4">
        <w:rPr>
          <w:bCs/>
          <w:sz w:val="24"/>
          <w:szCs w:val="24"/>
        </w:rPr>
        <w:t>连续性原则：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确保在高速变化的信息安全环境中，在有效的服务期间内，保证采购人风险评估结论的准确性和及时性，对于采购人单位新增设的信息资产和服务，或新建立的信息化项目，进行局部系统的重新评估。从经济上，降低了采购人的成本，从信息安全性上，保证信息安全测评的动态稳定性。</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4.</w:t>
      </w:r>
      <w:r w:rsidRPr="002D2DF4">
        <w:rPr>
          <w:bCs/>
          <w:sz w:val="24"/>
          <w:szCs w:val="24"/>
        </w:rPr>
        <w:t>扩展性原则：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lastRenderedPageBreak/>
        <w:t>在评估过程结束后，从扩展的属性上进一步加强测评结束后采购人的安全管理有效性和可用性。</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5.</w:t>
      </w:r>
      <w:r w:rsidRPr="002D2DF4">
        <w:rPr>
          <w:bCs/>
          <w:sz w:val="24"/>
          <w:szCs w:val="24"/>
        </w:rPr>
        <w:t>保密原则：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在测评过程中，需严格遵循保密原则，双方签订保密协议，对服务过程中涉及到的任何用户信息未经允许不向其他任何第三方泄漏，以及不得利用这些信息损害采购方利益。</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6.</w:t>
      </w:r>
      <w:r w:rsidRPr="002D2DF4">
        <w:rPr>
          <w:bCs/>
          <w:sz w:val="24"/>
          <w:szCs w:val="24"/>
        </w:rPr>
        <w:t>互动原则：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在整个测评过程中，强调采购人的互动参与，每个阶段都能够及时根据采购人的要求和实际情况对测评的内容、方式做出相关调整，进而更好的进行风险评估工作。</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7.</w:t>
      </w:r>
      <w:r w:rsidRPr="002D2DF4">
        <w:rPr>
          <w:bCs/>
          <w:sz w:val="24"/>
          <w:szCs w:val="24"/>
        </w:rPr>
        <w:t>最小影响原则：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测评工作应该尽可能小地影响系统和网络的正常运行，不能对业务的正常运行产生明显的影响（包括系统性能明显下降、网络阻塞、服务中断等），如无法避免，则应做出说明。</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8.</w:t>
      </w:r>
      <w:r w:rsidRPr="002D2DF4">
        <w:rPr>
          <w:bCs/>
          <w:sz w:val="24"/>
          <w:szCs w:val="24"/>
        </w:rPr>
        <w:t>规范性原则：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测评服务的实施必须由专业的测评服务人员依照规范的操作流程进行，对操作过程和结果要有相应的记录，并提供完整的服务报告。</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9.</w:t>
      </w:r>
      <w:r w:rsidRPr="002D2DF4">
        <w:rPr>
          <w:bCs/>
          <w:sz w:val="24"/>
          <w:szCs w:val="24"/>
        </w:rPr>
        <w:t>质量保障原则：</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在整个测评过程中，须特别重视项目质量管理。项目的实施将严格按照项目实施方案和流程进行，并由项目协调小组从中监督，控制项目的进度和质量</w:t>
      </w:r>
      <w:r w:rsidRPr="002D2DF4">
        <w:rPr>
          <w:bCs/>
          <w:sz w:val="24"/>
          <w:szCs w:val="24"/>
          <w:lang w:val="zh-CN"/>
        </w:rPr>
        <w:t>。</w:t>
      </w:r>
    </w:p>
    <w:p w:rsidR="002D2DF4" w:rsidRPr="002D2DF4" w:rsidRDefault="002D2DF4" w:rsidP="002D2DF4">
      <w:pPr>
        <w:snapToGrid w:val="0"/>
        <w:spacing w:line="480" w:lineRule="exact"/>
        <w:ind w:firstLineChars="200" w:firstLine="482"/>
        <w:rPr>
          <w:b/>
          <w:sz w:val="24"/>
          <w:szCs w:val="24"/>
        </w:rPr>
      </w:pPr>
      <w:r w:rsidRPr="002D2DF4">
        <w:rPr>
          <w:b/>
          <w:sz w:val="24"/>
          <w:szCs w:val="24"/>
        </w:rPr>
        <w:t>三、服务期限</w:t>
      </w:r>
    </w:p>
    <w:p w:rsidR="002D2DF4" w:rsidRPr="002D2DF4" w:rsidRDefault="002D2DF4" w:rsidP="002D2DF4">
      <w:pPr>
        <w:snapToGrid w:val="0"/>
        <w:spacing w:line="480" w:lineRule="exact"/>
        <w:ind w:firstLineChars="200" w:firstLine="480"/>
        <w:rPr>
          <w:bCs/>
          <w:sz w:val="24"/>
          <w:szCs w:val="24"/>
        </w:rPr>
      </w:pPr>
      <w:r w:rsidRPr="002D2DF4">
        <w:rPr>
          <w:bCs/>
          <w:sz w:val="24"/>
          <w:szCs w:val="24"/>
        </w:rPr>
        <w:t>自合同签订之日起</w:t>
      </w:r>
      <w:r w:rsidRPr="002D2DF4">
        <w:rPr>
          <w:bCs/>
          <w:sz w:val="24"/>
          <w:szCs w:val="24"/>
        </w:rPr>
        <w:t>60</w:t>
      </w:r>
      <w:r w:rsidRPr="002D2DF4">
        <w:rPr>
          <w:bCs/>
          <w:sz w:val="24"/>
          <w:szCs w:val="24"/>
        </w:rPr>
        <w:t>个工作日内完成。</w:t>
      </w:r>
    </w:p>
    <w:p w:rsidR="002D2DF4" w:rsidRPr="002D2DF4" w:rsidRDefault="002D2DF4" w:rsidP="002D2DF4">
      <w:pPr>
        <w:snapToGrid w:val="0"/>
        <w:spacing w:line="480" w:lineRule="exact"/>
        <w:ind w:firstLineChars="200" w:firstLine="482"/>
        <w:rPr>
          <w:b/>
          <w:sz w:val="24"/>
          <w:szCs w:val="24"/>
        </w:rPr>
      </w:pPr>
      <w:r w:rsidRPr="002D2DF4">
        <w:rPr>
          <w:b/>
          <w:sz w:val="24"/>
          <w:szCs w:val="24"/>
        </w:rPr>
        <w:t>四、付款方式：</w:t>
      </w:r>
    </w:p>
    <w:p w:rsidR="00101A7F" w:rsidRPr="002D2DF4" w:rsidRDefault="002D2DF4" w:rsidP="00147666">
      <w:pPr>
        <w:ind w:firstLineChars="200" w:firstLine="480"/>
      </w:pPr>
      <w:r w:rsidRPr="002D2DF4">
        <w:rPr>
          <w:bCs/>
          <w:sz w:val="24"/>
          <w:szCs w:val="24"/>
        </w:rPr>
        <w:t>签订合同后支付合同金额</w:t>
      </w:r>
      <w:r w:rsidRPr="002D2DF4">
        <w:rPr>
          <w:bCs/>
          <w:sz w:val="24"/>
          <w:szCs w:val="24"/>
        </w:rPr>
        <w:t>50 %</w:t>
      </w:r>
      <w:r w:rsidRPr="002D2DF4">
        <w:rPr>
          <w:bCs/>
          <w:sz w:val="24"/>
          <w:szCs w:val="24"/>
        </w:rPr>
        <w:t>，出具专业测评报告后支付合同金额</w:t>
      </w:r>
      <w:r w:rsidRPr="002D2DF4">
        <w:rPr>
          <w:bCs/>
          <w:sz w:val="24"/>
          <w:szCs w:val="24"/>
        </w:rPr>
        <w:t>50 %</w:t>
      </w:r>
      <w:r w:rsidRPr="002D2DF4">
        <w:rPr>
          <w:bCs/>
          <w:sz w:val="24"/>
          <w:szCs w:val="24"/>
        </w:rPr>
        <w:t>。</w:t>
      </w:r>
    </w:p>
    <w:sectPr w:rsidR="00101A7F" w:rsidRPr="002D2DF4" w:rsidSect="00203EE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8C6" w:rsidRDefault="00BD68C6" w:rsidP="002D2DF4">
      <w:r>
        <w:separator/>
      </w:r>
    </w:p>
  </w:endnote>
  <w:endnote w:type="continuationSeparator" w:id="0">
    <w:p w:rsidR="00BD68C6" w:rsidRDefault="00BD68C6" w:rsidP="002D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8C6" w:rsidRDefault="00BD68C6" w:rsidP="002D2DF4">
      <w:r>
        <w:separator/>
      </w:r>
    </w:p>
  </w:footnote>
  <w:footnote w:type="continuationSeparator" w:id="0">
    <w:p w:rsidR="00BD68C6" w:rsidRDefault="00BD68C6" w:rsidP="002D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F5"/>
    <w:rsid w:val="00101A7F"/>
    <w:rsid w:val="00147666"/>
    <w:rsid w:val="00203EE4"/>
    <w:rsid w:val="002D2DF4"/>
    <w:rsid w:val="003C788A"/>
    <w:rsid w:val="00701B03"/>
    <w:rsid w:val="00765FE9"/>
    <w:rsid w:val="0078786B"/>
    <w:rsid w:val="00BD68C6"/>
    <w:rsid w:val="00E111CD"/>
    <w:rsid w:val="00E6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35B01"/>
  <w15:chartTrackingRefBased/>
  <w15:docId w15:val="{668C3FA8-68CA-471C-B208-8F1E4DDA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D2DF4"/>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D2D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D2DF4"/>
    <w:rPr>
      <w:sz w:val="18"/>
      <w:szCs w:val="18"/>
    </w:rPr>
  </w:style>
  <w:style w:type="paragraph" w:styleId="a6">
    <w:name w:val="footer"/>
    <w:basedOn w:val="a"/>
    <w:link w:val="a7"/>
    <w:uiPriority w:val="99"/>
    <w:unhideWhenUsed/>
    <w:rsid w:val="002D2D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D2DF4"/>
    <w:rPr>
      <w:sz w:val="18"/>
      <w:szCs w:val="18"/>
    </w:rPr>
  </w:style>
  <w:style w:type="paragraph" w:styleId="a8">
    <w:name w:val="Body Text"/>
    <w:basedOn w:val="a"/>
    <w:link w:val="a9"/>
    <w:uiPriority w:val="99"/>
    <w:semiHidden/>
    <w:unhideWhenUsed/>
    <w:rsid w:val="002D2DF4"/>
    <w:pPr>
      <w:spacing w:after="120"/>
    </w:pPr>
  </w:style>
  <w:style w:type="character" w:customStyle="1" w:styleId="a9">
    <w:name w:val="正文文本 字符"/>
    <w:basedOn w:val="a1"/>
    <w:link w:val="a8"/>
    <w:uiPriority w:val="99"/>
    <w:semiHidden/>
    <w:rsid w:val="002D2DF4"/>
    <w:rPr>
      <w:rFonts w:ascii="Times New Roman" w:eastAsia="宋体" w:hAnsi="Times New Roman" w:cs="Times New Roman"/>
      <w:szCs w:val="20"/>
    </w:rPr>
  </w:style>
  <w:style w:type="paragraph" w:styleId="a0">
    <w:name w:val="Body Text First Indent"/>
    <w:basedOn w:val="a8"/>
    <w:link w:val="aa"/>
    <w:uiPriority w:val="99"/>
    <w:semiHidden/>
    <w:unhideWhenUsed/>
    <w:rsid w:val="002D2DF4"/>
    <w:pPr>
      <w:ind w:firstLineChars="100" w:firstLine="420"/>
    </w:pPr>
  </w:style>
  <w:style w:type="character" w:customStyle="1" w:styleId="aa">
    <w:name w:val="正文首行缩进 字符"/>
    <w:basedOn w:val="a9"/>
    <w:link w:val="a0"/>
    <w:uiPriority w:val="99"/>
    <w:semiHidden/>
    <w:rsid w:val="002D2DF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市域治理B404</dc:creator>
  <cp:keywords/>
  <dc:description/>
  <cp:lastModifiedBy>市域治理B404</cp:lastModifiedBy>
  <cp:revision>9</cp:revision>
  <dcterms:created xsi:type="dcterms:W3CDTF">2025-09-05T06:02:00Z</dcterms:created>
  <dcterms:modified xsi:type="dcterms:W3CDTF">2025-09-05T06:08:00Z</dcterms:modified>
</cp:coreProperties>
</file>