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8F96A">
      <w:pPr>
        <w:spacing w:line="590" w:lineRule="exact"/>
        <w:jc w:val="center"/>
        <w:rPr>
          <w:rFonts w:hint="eastAsia" w:ascii="Times New Roman" w:hAnsi="Times New Roman" w:eastAsia="方正小标宋_GBK" w:cs="Times New Roman"/>
          <w:sz w:val="44"/>
          <w:szCs w:val="44"/>
        </w:rPr>
      </w:pPr>
    </w:p>
    <w:p w14:paraId="03FFAC07">
      <w:pPr>
        <w:spacing w:line="590" w:lineRule="exact"/>
        <w:jc w:val="center"/>
        <w:rPr>
          <w:rFonts w:hint="eastAsia"/>
          <w:lang w:val="en-US" w:eastAsia="zh-CN"/>
        </w:rPr>
      </w:pPr>
      <w:r>
        <w:rPr>
          <w:rFonts w:hint="eastAsia" w:ascii="Times New Roman" w:hAnsi="Times New Roman" w:eastAsia="方正小标宋_GBK" w:cs="Times New Roman"/>
          <w:sz w:val="44"/>
          <w:szCs w:val="44"/>
        </w:rPr>
        <w:t>市域社会治理智能化综合平台及南通百通2022年建设项目审计服务采购需求</w:t>
      </w:r>
    </w:p>
    <w:p w14:paraId="69C30705">
      <w:pPr>
        <w:rPr>
          <w:rFonts w:hint="eastAsia"/>
          <w:lang w:val="en-US" w:eastAsia="zh-CN"/>
        </w:rPr>
      </w:pPr>
    </w:p>
    <w:p w14:paraId="350203CE">
      <w:pPr>
        <w:adjustRightInd w:val="0"/>
        <w:snapToGrid w:val="0"/>
        <w:spacing w:line="590" w:lineRule="exact"/>
        <w:ind w:firstLine="640" w:firstLineChars="20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一、项目概况</w:t>
      </w:r>
    </w:p>
    <w:p w14:paraId="2008E49C">
      <w:pPr>
        <w:adjustRightInd w:val="0"/>
        <w:snapToGrid w:val="0"/>
        <w:spacing w:line="59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为进一步强化信息化项目内部管理工作，杜绝采购项目中的不规范行为，提高信息化项目绩效，确保项目专项资金使用真实、合法和高效，现</w:t>
      </w:r>
      <w:r>
        <w:rPr>
          <w:rFonts w:hint="eastAsia" w:ascii="Times New Roman" w:hAnsi="Times New Roman" w:eastAsia="方正仿宋_GBK" w:cs="Times New Roman"/>
          <w:sz w:val="32"/>
          <w:szCs w:val="32"/>
          <w:lang w:val="en-US" w:eastAsia="zh-CN"/>
        </w:rPr>
        <w:t>对</w:t>
      </w:r>
      <w:r>
        <w:rPr>
          <w:rFonts w:hint="eastAsia" w:ascii="Times New Roman" w:hAnsi="Times New Roman" w:eastAsia="方正仿宋_GBK" w:cs="Times New Roman"/>
          <w:sz w:val="32"/>
          <w:szCs w:val="32"/>
        </w:rPr>
        <w:t>市域社会治理智能化综合平台</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项目金额：727.5万元）</w:t>
      </w:r>
      <w:r>
        <w:rPr>
          <w:rFonts w:hint="eastAsia" w:ascii="Times New Roman" w:hAnsi="Times New Roman" w:eastAsia="方正仿宋_GBK" w:cs="Times New Roman"/>
          <w:sz w:val="32"/>
          <w:szCs w:val="32"/>
        </w:rPr>
        <w:t>及南通百通2022年建设项目</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项目金额：533.6万元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采购审计服务</w:t>
      </w:r>
      <w:r>
        <w:rPr>
          <w:rFonts w:hint="default" w:ascii="Times New Roman" w:hAnsi="Times New Roman" w:eastAsia="方正仿宋_GBK" w:cs="Times New Roman"/>
          <w:sz w:val="32"/>
          <w:szCs w:val="32"/>
          <w:lang w:val="en-US" w:eastAsia="zh-CN"/>
        </w:rPr>
        <w:t>。</w:t>
      </w:r>
    </w:p>
    <w:p w14:paraId="4B108077">
      <w:pPr>
        <w:adjustRightInd w:val="0"/>
        <w:snapToGrid w:val="0"/>
        <w:spacing w:line="590" w:lineRule="exact"/>
        <w:ind w:firstLine="640" w:firstLineChars="20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rPr>
        <w:t>二、</w:t>
      </w:r>
      <w:r>
        <w:rPr>
          <w:rFonts w:hint="eastAsia" w:ascii="Times New Roman" w:hAnsi="Times New Roman" w:eastAsia="方正黑体_GBK" w:cs="Times New Roman"/>
          <w:sz w:val="32"/>
          <w:szCs w:val="32"/>
          <w:lang w:val="en-US" w:eastAsia="zh-CN"/>
        </w:rPr>
        <w:t>服务内容</w:t>
      </w:r>
    </w:p>
    <w:p w14:paraId="2C3CDA86">
      <w:pPr>
        <w:adjustRightInd w:val="0"/>
        <w:snapToGrid w:val="0"/>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（1）开展</w:t>
      </w:r>
      <w:r>
        <w:rPr>
          <w:rFonts w:hint="eastAsia" w:ascii="Times New Roman" w:hAnsi="Times New Roman" w:eastAsia="方正仿宋_GBK" w:cs="Times New Roman"/>
          <w:sz w:val="32"/>
          <w:szCs w:val="32"/>
          <w:lang w:val="en-US" w:eastAsia="zh-CN"/>
        </w:rPr>
        <w:t>结算</w:t>
      </w:r>
      <w:r>
        <w:rPr>
          <w:rFonts w:hint="eastAsia" w:ascii="Times New Roman" w:hAnsi="Times New Roman" w:eastAsia="方正仿宋_GBK" w:cs="Times New Roman"/>
          <w:sz w:val="32"/>
          <w:szCs w:val="32"/>
        </w:rPr>
        <w:t>审核</w:t>
      </w:r>
    </w:p>
    <w:p w14:paraId="74120FE9">
      <w:pPr>
        <w:adjustRightInd w:val="0"/>
        <w:snapToGrid w:val="0"/>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遵循软件造价评估等相关行业规范，采用行业基准数据，通过分析软件开发项目的需求、建设、变更和验收文档等，依据《软件工程软件开发成本度量规范》(GB/T 36964-2018)等相关国家标准，选择适合的审核方法如国际通行的功能点度量、标杆对照、专家判断、市场询价等方法以及各类相关的数学模型，对项目软件造价、硬件采购（包括但不限于智能设备、控制系统等成品软件）、系统集成、运维服务等费用做出客观公允、真实合理的分析，进行</w:t>
      </w:r>
      <w:r>
        <w:rPr>
          <w:rFonts w:hint="eastAsia" w:ascii="Times New Roman" w:hAnsi="Times New Roman" w:eastAsia="方正仿宋_GBK" w:cs="Times New Roman"/>
          <w:sz w:val="32"/>
          <w:szCs w:val="32"/>
          <w:lang w:val="en-US" w:eastAsia="zh-CN"/>
        </w:rPr>
        <w:t>结算</w:t>
      </w:r>
      <w:r>
        <w:rPr>
          <w:rFonts w:hint="eastAsia" w:ascii="Times New Roman" w:hAnsi="Times New Roman" w:eastAsia="方正仿宋_GBK" w:cs="Times New Roman"/>
          <w:sz w:val="32"/>
          <w:szCs w:val="32"/>
        </w:rPr>
        <w:t>审核。</w:t>
      </w:r>
    </w:p>
    <w:p w14:paraId="1A447200">
      <w:pPr>
        <w:adjustRightInd w:val="0"/>
        <w:snapToGrid w:val="0"/>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（2）出具</w:t>
      </w:r>
      <w:r>
        <w:rPr>
          <w:rFonts w:hint="eastAsia" w:ascii="Times New Roman" w:hAnsi="Times New Roman" w:eastAsia="方正仿宋_GBK" w:cs="Times New Roman"/>
          <w:sz w:val="32"/>
          <w:szCs w:val="32"/>
          <w:lang w:val="en-US" w:eastAsia="zh-CN"/>
        </w:rPr>
        <w:t>审计</w:t>
      </w:r>
      <w:r>
        <w:rPr>
          <w:rFonts w:hint="eastAsia" w:ascii="Times New Roman" w:hAnsi="Times New Roman" w:eastAsia="方正仿宋_GBK" w:cs="Times New Roman"/>
          <w:sz w:val="32"/>
          <w:szCs w:val="32"/>
        </w:rPr>
        <w:t>报告</w:t>
      </w:r>
    </w:p>
    <w:p w14:paraId="18B04375">
      <w:pPr>
        <w:adjustRightInd w:val="0"/>
        <w:snapToGrid w:val="0"/>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审计</w:t>
      </w:r>
      <w:r>
        <w:rPr>
          <w:rFonts w:hint="eastAsia" w:ascii="Times New Roman" w:hAnsi="Times New Roman" w:eastAsia="方正仿宋_GBK" w:cs="Times New Roman"/>
          <w:sz w:val="32"/>
          <w:szCs w:val="32"/>
        </w:rPr>
        <w:t>报告至少需要包括：审核标准及方法依据、所引用的基准数据说明、项目建设工作量审核、最终结论、核减说明、注意事项及</w:t>
      </w:r>
      <w:r>
        <w:rPr>
          <w:rFonts w:hint="eastAsia" w:ascii="Times New Roman" w:hAnsi="Times New Roman" w:eastAsia="方正仿宋_GBK" w:cs="Times New Roman"/>
          <w:sz w:val="32"/>
          <w:szCs w:val="32"/>
          <w:lang w:eastAsia="zh-CN"/>
        </w:rPr>
        <w:t>审计</w:t>
      </w:r>
      <w:r>
        <w:rPr>
          <w:rFonts w:hint="eastAsia" w:ascii="Times New Roman" w:hAnsi="Times New Roman" w:eastAsia="方正仿宋_GBK" w:cs="Times New Roman"/>
          <w:sz w:val="32"/>
          <w:szCs w:val="32"/>
        </w:rPr>
        <w:t>机构签章等。</w:t>
      </w:r>
    </w:p>
    <w:p w14:paraId="797DA842">
      <w:pPr>
        <w:adjustRightInd w:val="0"/>
        <w:snapToGrid w:val="0"/>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①标准依据：对项目适用的审核标准和方法依据进行说明；</w:t>
      </w:r>
    </w:p>
    <w:p w14:paraId="35756E66">
      <w:pPr>
        <w:adjustRightInd w:val="0"/>
        <w:snapToGrid w:val="0"/>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②审核过程：按项目内容分类进行测算，说明核减原因等情况；</w:t>
      </w:r>
    </w:p>
    <w:p w14:paraId="1196A93B">
      <w:pPr>
        <w:adjustRightInd w:val="0"/>
        <w:snapToGrid w:val="0"/>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③重要事项：对审核发现或有异议的重要事项，应作重点说明；</w:t>
      </w:r>
    </w:p>
    <w:p w14:paraId="78CEC8F6">
      <w:pPr>
        <w:adjustRightInd w:val="0"/>
        <w:snapToGrid w:val="0"/>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④结论及建议：提供经建设单位和</w:t>
      </w:r>
      <w:r>
        <w:rPr>
          <w:rFonts w:hint="eastAsia" w:ascii="Times New Roman" w:hAnsi="Times New Roman" w:eastAsia="方正仿宋_GBK" w:cs="Times New Roman"/>
          <w:sz w:val="32"/>
          <w:szCs w:val="32"/>
          <w:lang w:val="en-US" w:eastAsia="zh-CN"/>
        </w:rPr>
        <w:t>承建</w:t>
      </w:r>
      <w:r>
        <w:rPr>
          <w:rFonts w:hint="eastAsia" w:ascii="Times New Roman" w:hAnsi="Times New Roman" w:eastAsia="方正仿宋_GBK" w:cs="Times New Roman"/>
          <w:sz w:val="32"/>
          <w:szCs w:val="32"/>
        </w:rPr>
        <w:t>单位认可的项目造价审核结果，对发现的问题做客观说明并提出具体建议。</w:t>
      </w:r>
    </w:p>
    <w:p w14:paraId="40C78DBB">
      <w:pPr>
        <w:adjustRightInd w:val="0"/>
        <w:snapToGrid w:val="0"/>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（3）服务要求：</w:t>
      </w:r>
      <w:r>
        <w:rPr>
          <w:rFonts w:hint="eastAsia" w:ascii="Times New Roman" w:hAnsi="Times New Roman" w:eastAsia="方正仿宋_GBK" w:cs="Times New Roman"/>
          <w:sz w:val="32"/>
          <w:szCs w:val="32"/>
          <w:lang w:val="en-US" w:eastAsia="zh-CN"/>
        </w:rPr>
        <w:t>审计</w:t>
      </w:r>
      <w:r>
        <w:rPr>
          <w:rFonts w:hint="eastAsia" w:ascii="Times New Roman" w:hAnsi="Times New Roman" w:eastAsia="方正仿宋_GBK" w:cs="Times New Roman"/>
          <w:sz w:val="32"/>
          <w:szCs w:val="32"/>
        </w:rPr>
        <w:t>机构需在采购人指定地点集中开展</w:t>
      </w:r>
      <w:r>
        <w:rPr>
          <w:rFonts w:hint="eastAsia" w:ascii="Times New Roman" w:hAnsi="Times New Roman" w:eastAsia="方正仿宋_GBK" w:cs="Times New Roman"/>
          <w:sz w:val="32"/>
          <w:szCs w:val="32"/>
          <w:lang w:val="en-US" w:eastAsia="zh-CN"/>
        </w:rPr>
        <w:t>审计</w:t>
      </w:r>
      <w:r>
        <w:rPr>
          <w:rFonts w:hint="eastAsia" w:ascii="Times New Roman" w:hAnsi="Times New Roman" w:eastAsia="方正仿宋_GBK" w:cs="Times New Roman"/>
          <w:sz w:val="32"/>
          <w:szCs w:val="32"/>
        </w:rPr>
        <w:t>工作，成立项目组，配备足够的专业技术力量，委派与该项目专业相适应并具有</w:t>
      </w:r>
      <w:r>
        <w:rPr>
          <w:rFonts w:hint="eastAsia" w:ascii="Times New Roman" w:hAnsi="Times New Roman" w:eastAsia="方正仿宋_GBK" w:cs="Times New Roman"/>
          <w:sz w:val="32"/>
          <w:szCs w:val="32"/>
          <w:lang w:val="en-US" w:eastAsia="zh-CN"/>
        </w:rPr>
        <w:t>审计相关证书</w:t>
      </w:r>
      <w:r>
        <w:rPr>
          <w:rFonts w:hint="eastAsia" w:ascii="Times New Roman" w:hAnsi="Times New Roman" w:eastAsia="方正仿宋_GBK" w:cs="Times New Roman"/>
          <w:sz w:val="32"/>
          <w:szCs w:val="32"/>
        </w:rPr>
        <w:t>的技术骨干担任项目负责人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与采购人签署相关保密协议，承担工作中接触相关资料和内容的保密责任。工作过程产出相关文档，提交采购人审核归档。</w:t>
      </w:r>
    </w:p>
    <w:p w14:paraId="0A7F5B8A">
      <w:pPr>
        <w:adjustRightInd w:val="0"/>
        <w:snapToGrid w:val="0"/>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（4）服务时间：自合同签订之日</w:t>
      </w:r>
      <w:r>
        <w:rPr>
          <w:rFonts w:hint="eastAsia" w:ascii="Times New Roman" w:hAnsi="Times New Roman" w:eastAsia="方正仿宋_GBK" w:cs="Times New Roman"/>
          <w:sz w:val="32"/>
          <w:szCs w:val="32"/>
          <w:lang w:val="en-US" w:eastAsia="zh-CN"/>
        </w:rPr>
        <w:t>至</w:t>
      </w:r>
      <w:r>
        <w:rPr>
          <w:rFonts w:hint="eastAsia" w:ascii="Times New Roman" w:hAnsi="Times New Roman" w:eastAsia="方正仿宋_GBK" w:cs="Times New Roman"/>
          <w:sz w:val="32"/>
          <w:szCs w:val="32"/>
        </w:rPr>
        <w:t>完成</w:t>
      </w:r>
      <w:r>
        <w:rPr>
          <w:rFonts w:hint="eastAsia" w:ascii="Times New Roman" w:hAnsi="Times New Roman" w:eastAsia="方正仿宋_GBK" w:cs="Times New Roman"/>
          <w:sz w:val="32"/>
          <w:szCs w:val="32"/>
          <w:lang w:val="en-US" w:eastAsia="zh-CN"/>
        </w:rPr>
        <w:t>审计</w:t>
      </w:r>
      <w:r>
        <w:rPr>
          <w:rFonts w:hint="eastAsia" w:ascii="Times New Roman" w:hAnsi="Times New Roman" w:eastAsia="方正仿宋_GBK" w:cs="Times New Roman"/>
          <w:sz w:val="32"/>
          <w:szCs w:val="32"/>
        </w:rPr>
        <w:t>并出具</w:t>
      </w:r>
      <w:r>
        <w:rPr>
          <w:rFonts w:hint="eastAsia" w:ascii="Times New Roman" w:hAnsi="Times New Roman" w:eastAsia="方正仿宋_GBK" w:cs="Times New Roman"/>
          <w:sz w:val="32"/>
          <w:szCs w:val="32"/>
          <w:lang w:val="en-US" w:eastAsia="zh-CN"/>
        </w:rPr>
        <w:t>审计</w:t>
      </w:r>
      <w:r>
        <w:rPr>
          <w:rFonts w:hint="eastAsia" w:ascii="Times New Roman" w:hAnsi="Times New Roman" w:eastAsia="方正仿宋_GBK" w:cs="Times New Roman"/>
          <w:sz w:val="32"/>
          <w:szCs w:val="32"/>
        </w:rPr>
        <w:t>报告</w:t>
      </w:r>
      <w:r>
        <w:rPr>
          <w:rFonts w:hint="eastAsia" w:ascii="Times New Roman" w:hAnsi="Times New Roman" w:eastAsia="方正仿宋_GBK" w:cs="Times New Roman"/>
          <w:sz w:val="32"/>
          <w:szCs w:val="32"/>
          <w:lang w:val="en-US" w:eastAsia="zh-CN"/>
        </w:rPr>
        <w:t>为止</w:t>
      </w:r>
      <w:r>
        <w:rPr>
          <w:rFonts w:hint="eastAsia" w:ascii="Times New Roman" w:hAnsi="Times New Roman" w:eastAsia="方正仿宋_GBK" w:cs="Times New Roman"/>
          <w:sz w:val="32"/>
          <w:szCs w:val="32"/>
        </w:rPr>
        <w:t>。</w:t>
      </w:r>
    </w:p>
    <w:p w14:paraId="7283E143">
      <w:pPr>
        <w:adjustRightInd w:val="0"/>
        <w:snapToGrid w:val="0"/>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注意事项</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审计机构</w:t>
      </w:r>
      <w:r>
        <w:rPr>
          <w:rFonts w:hint="eastAsia" w:ascii="Times New Roman" w:hAnsi="Times New Roman" w:eastAsia="方正仿宋_GBK" w:cs="Times New Roman"/>
          <w:sz w:val="32"/>
          <w:szCs w:val="32"/>
        </w:rPr>
        <w:t>应构建内部质量控制体系并严格执行，客观公正开展</w:t>
      </w:r>
      <w:r>
        <w:rPr>
          <w:rFonts w:hint="eastAsia" w:ascii="Times New Roman" w:hAnsi="Times New Roman" w:eastAsia="方正仿宋_GBK" w:cs="Times New Roman"/>
          <w:sz w:val="32"/>
          <w:szCs w:val="32"/>
          <w:lang w:val="en-US" w:eastAsia="zh-CN"/>
        </w:rPr>
        <w:t>审计</w:t>
      </w:r>
      <w:r>
        <w:rPr>
          <w:rFonts w:hint="eastAsia" w:ascii="Times New Roman" w:hAnsi="Times New Roman" w:eastAsia="方正仿宋_GBK" w:cs="Times New Roman"/>
          <w:sz w:val="32"/>
          <w:szCs w:val="32"/>
        </w:rPr>
        <w:t>工作，确保</w:t>
      </w:r>
      <w:r>
        <w:rPr>
          <w:rFonts w:hint="eastAsia" w:ascii="Times New Roman" w:hAnsi="Times New Roman" w:eastAsia="方正仿宋_GBK" w:cs="Times New Roman"/>
          <w:sz w:val="32"/>
          <w:szCs w:val="32"/>
          <w:lang w:val="en-US" w:eastAsia="zh-CN"/>
        </w:rPr>
        <w:t>工作</w:t>
      </w:r>
      <w:r>
        <w:rPr>
          <w:rFonts w:hint="eastAsia" w:ascii="Times New Roman" w:hAnsi="Times New Roman" w:eastAsia="方正仿宋_GBK" w:cs="Times New Roman"/>
          <w:sz w:val="32"/>
          <w:szCs w:val="32"/>
        </w:rPr>
        <w:t>质量。</w:t>
      </w:r>
      <w:r>
        <w:rPr>
          <w:rFonts w:hint="eastAsia" w:ascii="Times New Roman" w:hAnsi="Times New Roman" w:eastAsia="方正仿宋_GBK" w:cs="Times New Roman"/>
          <w:sz w:val="32"/>
          <w:szCs w:val="32"/>
          <w:lang w:val="en-US" w:eastAsia="zh-CN"/>
        </w:rPr>
        <w:t>审计机构</w:t>
      </w:r>
      <w:r>
        <w:rPr>
          <w:rFonts w:hint="eastAsia" w:ascii="Times New Roman" w:hAnsi="Times New Roman" w:eastAsia="方正仿宋_GBK" w:cs="Times New Roman"/>
          <w:sz w:val="32"/>
          <w:szCs w:val="32"/>
        </w:rPr>
        <w:t>应严守职业道德和廉洁纪律，接受采购人的指导和监督。如发现违反廉洁纪律尤其在项目</w:t>
      </w:r>
      <w:r>
        <w:rPr>
          <w:rFonts w:hint="eastAsia" w:ascii="Times New Roman" w:hAnsi="Times New Roman" w:eastAsia="方正仿宋_GBK" w:cs="Times New Roman"/>
          <w:sz w:val="32"/>
          <w:szCs w:val="32"/>
          <w:lang w:val="en-US" w:eastAsia="zh-CN"/>
        </w:rPr>
        <w:t>审计</w:t>
      </w:r>
      <w:r>
        <w:rPr>
          <w:rFonts w:hint="eastAsia" w:ascii="Times New Roman" w:hAnsi="Times New Roman" w:eastAsia="方正仿宋_GBK" w:cs="Times New Roman"/>
          <w:sz w:val="32"/>
          <w:szCs w:val="32"/>
        </w:rPr>
        <w:t>中收受钱物者，扣除本项目所有的</w:t>
      </w:r>
      <w:r>
        <w:rPr>
          <w:rFonts w:hint="eastAsia" w:ascii="Times New Roman" w:hAnsi="Times New Roman" w:eastAsia="方正仿宋_GBK" w:cs="Times New Roman"/>
          <w:sz w:val="32"/>
          <w:szCs w:val="32"/>
          <w:lang w:val="en-US" w:eastAsia="zh-CN"/>
        </w:rPr>
        <w:t>审计</w:t>
      </w:r>
      <w:r>
        <w:rPr>
          <w:rFonts w:hint="eastAsia" w:ascii="Times New Roman" w:hAnsi="Times New Roman" w:eastAsia="方正仿宋_GBK" w:cs="Times New Roman"/>
          <w:sz w:val="32"/>
          <w:szCs w:val="32"/>
        </w:rPr>
        <w:t>服务费用，情节严重者移交纪检、监察、公安、司法部门处理。如遇有与被</w:t>
      </w:r>
      <w:r>
        <w:rPr>
          <w:rFonts w:hint="eastAsia" w:ascii="Times New Roman" w:hAnsi="Times New Roman" w:eastAsia="方正仿宋_GBK" w:cs="Times New Roman"/>
          <w:sz w:val="32"/>
          <w:szCs w:val="32"/>
          <w:lang w:val="en-US" w:eastAsia="zh-CN"/>
        </w:rPr>
        <w:t>审计</w:t>
      </w:r>
      <w:r>
        <w:rPr>
          <w:rFonts w:hint="eastAsia" w:ascii="Times New Roman" w:hAnsi="Times New Roman" w:eastAsia="方正仿宋_GBK" w:cs="Times New Roman"/>
          <w:sz w:val="32"/>
          <w:szCs w:val="32"/>
        </w:rPr>
        <w:t>项目涉及单位或</w:t>
      </w:r>
      <w:r>
        <w:rPr>
          <w:rFonts w:hint="eastAsia" w:ascii="Times New Roman" w:hAnsi="Times New Roman" w:eastAsia="方正仿宋_GBK" w:cs="Times New Roman"/>
          <w:sz w:val="32"/>
          <w:szCs w:val="32"/>
          <w:lang w:val="en-US" w:eastAsia="zh-CN"/>
        </w:rPr>
        <w:t>审计</w:t>
      </w:r>
      <w:r>
        <w:rPr>
          <w:rFonts w:hint="eastAsia" w:ascii="Times New Roman" w:hAnsi="Times New Roman" w:eastAsia="方正仿宋_GBK" w:cs="Times New Roman"/>
          <w:sz w:val="32"/>
          <w:szCs w:val="32"/>
        </w:rPr>
        <w:t>事项有直接利害关系的，</w:t>
      </w:r>
      <w:r>
        <w:rPr>
          <w:rFonts w:hint="eastAsia" w:ascii="Times New Roman" w:hAnsi="Times New Roman" w:eastAsia="方正仿宋_GBK" w:cs="Times New Roman"/>
          <w:sz w:val="32"/>
          <w:szCs w:val="32"/>
          <w:lang w:val="en-US" w:eastAsia="zh-CN"/>
        </w:rPr>
        <w:t>审计机构</w:t>
      </w:r>
      <w:r>
        <w:rPr>
          <w:rFonts w:hint="eastAsia" w:ascii="Times New Roman" w:hAnsi="Times New Roman" w:eastAsia="方正仿宋_GBK" w:cs="Times New Roman"/>
          <w:sz w:val="32"/>
          <w:szCs w:val="32"/>
        </w:rPr>
        <w:t>应当主动提出回避，否则采购人有权中止与其签订的服务合同。</w:t>
      </w:r>
    </w:p>
    <w:p w14:paraId="1A907EDF">
      <w:pPr>
        <w:adjustRightInd w:val="0"/>
        <w:snapToGrid w:val="0"/>
        <w:spacing w:line="590" w:lineRule="exact"/>
        <w:ind w:firstLine="640" w:firstLineChars="20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三、合同签订</w:t>
      </w:r>
    </w:p>
    <w:p w14:paraId="0AD56464">
      <w:pPr>
        <w:adjustRightInd w:val="0"/>
        <w:snapToGrid w:val="0"/>
        <w:spacing w:line="590" w:lineRule="exact"/>
        <w:ind w:firstLine="640" w:firstLineChars="20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采购结果公示结束后无异议的在10个工作日内签订合同。</w:t>
      </w:r>
    </w:p>
    <w:p w14:paraId="37790A06">
      <w:pPr>
        <w:adjustRightInd w:val="0"/>
        <w:snapToGrid w:val="0"/>
        <w:spacing w:line="590" w:lineRule="exact"/>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四、付款方式</w:t>
      </w:r>
    </w:p>
    <w:p w14:paraId="6A073BE2">
      <w:pPr>
        <w:adjustRightInd w:val="0"/>
        <w:snapToGrid w:val="0"/>
        <w:spacing w:line="590" w:lineRule="exact"/>
        <w:ind w:firstLine="640" w:firstLineChars="200"/>
        <w:rPr>
          <w:rFonts w:hint="default"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en-US" w:eastAsia="zh-CN"/>
        </w:rPr>
        <w:t>项目预算为净核减额的3.5%，单个项目</w:t>
      </w:r>
      <w:r>
        <w:rPr>
          <w:rFonts w:hint="eastAsia" w:ascii="Times New Roman" w:hAnsi="Times New Roman" w:eastAsia="方正仿宋_GBK" w:cs="Times New Roman"/>
          <w:sz w:val="32"/>
          <w:szCs w:val="32"/>
          <w:lang w:val="zh-CN"/>
        </w:rPr>
        <w:t>出具审计报告后支付</w:t>
      </w:r>
      <w:r>
        <w:rPr>
          <w:rFonts w:hint="eastAsia" w:ascii="Times New Roman" w:hAnsi="Times New Roman" w:eastAsia="方正仿宋_GBK" w:cs="Times New Roman"/>
          <w:sz w:val="32"/>
          <w:szCs w:val="32"/>
          <w:lang w:val="en-US" w:eastAsia="zh-CN"/>
        </w:rPr>
        <w:t>该项目审计款</w:t>
      </w:r>
      <w:r>
        <w:rPr>
          <w:rFonts w:hint="default" w:ascii="Times New Roman" w:hAnsi="Times New Roman" w:eastAsia="方正仿宋_GBK" w:cs="Times New Roman"/>
          <w:sz w:val="32"/>
          <w:szCs w:val="32"/>
          <w:lang w:val="zh-CN" w:eastAsia="zh-CN"/>
        </w:rPr>
        <w:t>。</w:t>
      </w:r>
    </w:p>
    <w:p w14:paraId="46C97C8F">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按造价审计服务核减金额×审计费率计算审核费用不足基准价的，按基准价</w:t>
      </w:r>
      <w:r>
        <w:rPr>
          <w:rFonts w:hint="eastAsia" w:ascii="Times New Roman" w:hAnsi="Times New Roman" w:eastAsia="方正仿宋_GBK" w:cs="Times New Roman"/>
          <w:sz w:val="32"/>
          <w:szCs w:val="32"/>
          <w:lang w:val="en-US" w:eastAsia="zh-CN"/>
        </w:rPr>
        <w:t>2000元</w:t>
      </w:r>
      <w:r>
        <w:rPr>
          <w:rFonts w:hint="eastAsia" w:ascii="Times New Roman" w:hAnsi="Times New Roman" w:eastAsia="方正仿宋_GBK" w:cs="Times New Roman"/>
          <w:sz w:val="32"/>
          <w:szCs w:val="32"/>
          <w:lang w:val="zh-CN"/>
        </w:rPr>
        <w:t>计算；若核减金额×结算费率超过基准价，按实结算。</w:t>
      </w:r>
    </w:p>
    <w:p w14:paraId="4FB74A71">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审计机构应提供经建设单位和施工单位认可的项目造价审核结果，验收以本单位的最终认可为准，获得认可后，即视为验收通过。</w:t>
      </w:r>
    </w:p>
    <w:p w14:paraId="22764E8C">
      <w:pPr>
        <w:adjustRightInd w:val="0"/>
        <w:snapToGrid w:val="0"/>
        <w:spacing w:line="590" w:lineRule="exact"/>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五、投标供应商资格要求</w:t>
      </w:r>
    </w:p>
    <w:p w14:paraId="3B2C7E00">
      <w:pPr>
        <w:adjustRightInd w:val="0"/>
        <w:snapToGrid w:val="0"/>
        <w:spacing w:line="590" w:lineRule="exact"/>
        <w:ind w:firstLine="640" w:firstLineChars="20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1.供应商具有独立承担民事责任的能力；具有良好的商业信誉和健全的财务会计制度；具有履行合同所必需的设备和专业技术能力</w:t>
      </w:r>
      <w:r>
        <w:rPr>
          <w:rFonts w:hint="eastAsia" w:ascii="Times New Roman" w:hAnsi="Times New Roman" w:eastAsia="方正仿宋_GBK" w:cs="Times New Roman"/>
          <w:sz w:val="32"/>
          <w:szCs w:val="32"/>
          <w:lang w:val="zh-CN"/>
        </w:rPr>
        <w:t>，具有软件造价评估资质</w:t>
      </w:r>
      <w:r>
        <w:rPr>
          <w:rFonts w:hint="default" w:ascii="Times New Roman" w:hAnsi="Times New Roman" w:eastAsia="方正仿宋_GBK" w:cs="Times New Roman"/>
          <w:sz w:val="32"/>
          <w:szCs w:val="32"/>
          <w:lang w:val="zh-CN"/>
        </w:rPr>
        <w:t>；有依法缴纳税收和社会保障资金的良好记录；参加采购活动前三年内，在经营活动中没有重大违法记录（提供相关证明材料或承诺函）。</w:t>
      </w:r>
    </w:p>
    <w:p w14:paraId="523F0126">
      <w:pPr>
        <w:adjustRightInd w:val="0"/>
        <w:snapToGrid w:val="0"/>
        <w:spacing w:line="590" w:lineRule="exact"/>
        <w:ind w:firstLine="640" w:firstLineChars="20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2.供应商提供有效的营业执照复印件等具有独立承担民事责任能力的证明材料复印件。</w:t>
      </w:r>
    </w:p>
    <w:p w14:paraId="552E3F24">
      <w:pPr>
        <w:adjustRightInd w:val="0"/>
        <w:snapToGrid w:val="0"/>
        <w:spacing w:line="590" w:lineRule="exact"/>
        <w:ind w:firstLine="640" w:firstLineChars="20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本项目专门面向中小企业采购。本项目所有服务须全部由符合政策要求的中小企业承接。提供服务的供应商须为中小微企业、监狱企业或残疾人福利性单位，按照采购文件要求提供《中小企业声明函》《残疾人福利性单位声明函》或监狱和戒毒企业证明材料。</w:t>
      </w:r>
    </w:p>
    <w:p w14:paraId="7607F74E">
      <w:pPr>
        <w:adjustRightInd w:val="0"/>
        <w:snapToGrid w:val="0"/>
        <w:spacing w:line="590" w:lineRule="exact"/>
        <w:ind w:firstLine="640" w:firstLineChars="20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rPr>
        <w:t>4.供应商法定代表人参加投标的，必须提供法定代表人身份证明及法定代表人本人身份证复印件；非法定代表人参加投标的，必须提供法定代表人签字或盖章的授权委托书及法定代表人、被授权人的两人身份证的复印件。</w:t>
      </w:r>
    </w:p>
    <w:p w14:paraId="5D82D68D">
      <w:pPr>
        <w:adjustRightInd w:val="0"/>
        <w:snapToGrid w:val="0"/>
        <w:spacing w:line="590" w:lineRule="exact"/>
        <w:ind w:firstLine="640" w:firstLineChars="20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5.供应商须提供参与本次项目采购活动前三年内，在经营活动中没有重大违法记录的书面《无重大违法记录声明函》。</w:t>
      </w:r>
    </w:p>
    <w:p w14:paraId="78CEE7B7">
      <w:pPr>
        <w:adjustRightInd w:val="0"/>
        <w:snapToGrid w:val="0"/>
        <w:spacing w:line="590" w:lineRule="exact"/>
        <w:ind w:firstLine="640" w:firstLineChars="20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6.已经为市域社会治理智能化综合平台及南通百通2022年建设项目建设过程直接提供软件、硬件、监理、编标、审标、审计、咨询等服务的相关单位不得参与本次招采，提供《未参加前期服务的声明函》。</w:t>
      </w:r>
    </w:p>
    <w:p w14:paraId="1D264695">
      <w:pPr>
        <w:adjustRightInd w:val="0"/>
        <w:snapToGrid w:val="0"/>
        <w:spacing w:line="590" w:lineRule="exact"/>
        <w:ind w:firstLine="640" w:firstLineChars="20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7.供应商服务需应成立项目组，配备足够的专业技术力量，与项目组成员签署保密协议</w:t>
      </w:r>
      <w:r>
        <w:rPr>
          <w:rFonts w:hint="eastAsia"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项目组</w:t>
      </w:r>
      <w:r>
        <w:rPr>
          <w:rFonts w:hint="eastAsia" w:ascii="Times New Roman" w:hAnsi="Times New Roman" w:eastAsia="方正仿宋_GBK" w:cs="Times New Roman"/>
          <w:sz w:val="32"/>
          <w:szCs w:val="32"/>
          <w:lang w:val="en-US" w:eastAsia="zh-CN"/>
        </w:rPr>
        <w:t>成员</w:t>
      </w:r>
      <w:r>
        <w:rPr>
          <w:rFonts w:hint="default" w:ascii="Times New Roman" w:hAnsi="Times New Roman" w:eastAsia="方正仿宋_GBK" w:cs="Times New Roman"/>
          <w:sz w:val="32"/>
          <w:szCs w:val="32"/>
          <w:lang w:val="zh-CN"/>
        </w:rPr>
        <w:t>应不少于2人。</w:t>
      </w:r>
    </w:p>
    <w:p w14:paraId="46A5DCAE">
      <w:pPr>
        <w:adjustRightInd w:val="0"/>
        <w:snapToGrid w:val="0"/>
        <w:spacing w:line="590" w:lineRule="exact"/>
        <w:ind w:firstLine="643" w:firstLineChars="200"/>
        <w:rPr>
          <w:rFonts w:hint="default" w:ascii="Times New Roman" w:hAnsi="Times New Roman" w:eastAsia="方正仿宋_GBK" w:cs="Times New Roman"/>
          <w:b/>
          <w:bCs/>
          <w:sz w:val="32"/>
          <w:szCs w:val="32"/>
          <w:lang w:val="zh-CN"/>
        </w:rPr>
      </w:pPr>
      <w:r>
        <w:rPr>
          <w:rFonts w:hint="eastAsia" w:ascii="Times New Roman" w:hAnsi="Times New Roman" w:eastAsia="方正仿宋_GBK" w:cs="Times New Roman"/>
          <w:b/>
          <w:bCs/>
          <w:sz w:val="32"/>
          <w:szCs w:val="32"/>
          <w:lang w:val="zh-CN"/>
        </w:rPr>
        <w:t>请供应商认真对照资格要求</w:t>
      </w:r>
      <w:r>
        <w:rPr>
          <w:rFonts w:hint="eastAsia" w:ascii="Times New Roman" w:hAnsi="Times New Roman" w:eastAsia="方正仿宋_GBK" w:cs="Times New Roman"/>
          <w:b/>
          <w:bCs/>
          <w:sz w:val="32"/>
          <w:szCs w:val="32"/>
          <w:lang w:val="en-US" w:eastAsia="zh-CN"/>
        </w:rPr>
        <w:t>提供材料，相关函件格式自拟，</w:t>
      </w:r>
      <w:r>
        <w:rPr>
          <w:rFonts w:hint="eastAsia" w:ascii="Times New Roman" w:hAnsi="Times New Roman" w:eastAsia="方正仿宋_GBK" w:cs="Times New Roman"/>
          <w:b/>
          <w:bCs/>
          <w:sz w:val="32"/>
          <w:szCs w:val="32"/>
          <w:lang w:val="zh-CN"/>
        </w:rPr>
        <w:t>如不符合要求，无意或故意参与</w:t>
      </w:r>
      <w:r>
        <w:rPr>
          <w:rFonts w:hint="eastAsia" w:ascii="Times New Roman" w:hAnsi="Times New Roman" w:eastAsia="方正仿宋_GBK" w:cs="Times New Roman"/>
          <w:b/>
          <w:bCs/>
          <w:sz w:val="32"/>
          <w:szCs w:val="32"/>
          <w:lang w:val="en-US" w:eastAsia="zh-CN"/>
        </w:rPr>
        <w:t>询价</w:t>
      </w:r>
      <w:r>
        <w:rPr>
          <w:rFonts w:hint="eastAsia" w:ascii="Times New Roman" w:hAnsi="Times New Roman" w:eastAsia="方正仿宋_GBK" w:cs="Times New Roman"/>
          <w:b/>
          <w:bCs/>
          <w:sz w:val="32"/>
          <w:szCs w:val="32"/>
          <w:lang w:val="zh-CN"/>
        </w:rPr>
        <w:t>的，所产生的一切后果由供应商承担。对提供虚假材料的响应供应商作无效标处理。</w:t>
      </w:r>
    </w:p>
    <w:p w14:paraId="35D825A3">
      <w:pPr>
        <w:adjustRightInd w:val="0"/>
        <w:snapToGrid w:val="0"/>
        <w:spacing w:line="590" w:lineRule="exact"/>
        <w:ind w:firstLine="640" w:firstLineChars="20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六、评审原则</w:t>
      </w:r>
    </w:p>
    <w:p w14:paraId="12BC8858">
      <w:pPr>
        <w:adjustRightInd w:val="0"/>
        <w:snapToGrid w:val="0"/>
        <w:spacing w:line="59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zh-CN"/>
        </w:rPr>
        <w:t>1.本项目采用</w:t>
      </w:r>
      <w:r>
        <w:rPr>
          <w:rFonts w:hint="eastAsia" w:ascii="Times New Roman" w:hAnsi="Times New Roman" w:eastAsia="方正仿宋_GBK" w:cs="Times New Roman"/>
          <w:sz w:val="32"/>
          <w:szCs w:val="32"/>
          <w:u w:val="single"/>
          <w:lang w:val="zh-CN"/>
        </w:rPr>
        <w:t xml:space="preserve"> </w:t>
      </w:r>
      <w:r>
        <w:rPr>
          <w:rFonts w:hint="eastAsia" w:ascii="Times New Roman" w:hAnsi="Times New Roman" w:eastAsia="方正仿宋_GBK" w:cs="Times New Roman"/>
          <w:sz w:val="32"/>
          <w:szCs w:val="32"/>
          <w:u w:val="single"/>
          <w:lang w:val="en-US" w:eastAsia="zh-CN"/>
        </w:rPr>
        <w:t>公开招标</w:t>
      </w:r>
      <w:r>
        <w:rPr>
          <w:rFonts w:hint="eastAsia" w:ascii="Times New Roman" w:hAnsi="Times New Roman" w:eastAsia="方正仿宋_GBK" w:cs="Times New Roman"/>
          <w:sz w:val="32"/>
          <w:szCs w:val="32"/>
          <w:u w:val="single"/>
          <w:lang w:val="zh-CN"/>
        </w:rPr>
        <w:t xml:space="preserve"> </w:t>
      </w:r>
      <w:r>
        <w:rPr>
          <w:rFonts w:hint="eastAsia" w:ascii="Times New Roman" w:hAnsi="Times New Roman" w:eastAsia="方正仿宋_GBK" w:cs="Times New Roman"/>
          <w:sz w:val="32"/>
          <w:szCs w:val="32"/>
          <w:lang w:val="zh-CN"/>
        </w:rPr>
        <w:t>。（</w:t>
      </w:r>
      <w:r>
        <w:rPr>
          <w:rFonts w:hint="eastAsia" w:ascii="Times New Roman" w:hAnsi="Times New Roman" w:eastAsia="方正仿宋_GBK" w:cs="Times New Roman"/>
          <w:sz w:val="32"/>
          <w:szCs w:val="32"/>
          <w:lang w:val="en-US" w:eastAsia="zh-CN"/>
        </w:rPr>
        <w:t>报价表见附件</w:t>
      </w:r>
      <w:r>
        <w:rPr>
          <w:rFonts w:hint="eastAsia" w:ascii="Times New Roman" w:hAnsi="Times New Roman" w:eastAsia="方正仿宋_GBK" w:cs="Times New Roman"/>
          <w:sz w:val="32"/>
          <w:szCs w:val="32"/>
          <w:lang w:val="zh-CN"/>
        </w:rPr>
        <w:t>）</w:t>
      </w:r>
    </w:p>
    <w:p w14:paraId="53A070FC">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2.对投标文件的评审判定，只依据投标文件内容本身，不依靠开标后任何外来证明文件。</w:t>
      </w:r>
    </w:p>
    <w:p w14:paraId="2F43F82B">
      <w:pPr>
        <w:adjustRightInd w:val="0"/>
        <w:snapToGrid w:val="0"/>
        <w:spacing w:line="590" w:lineRule="exact"/>
        <w:ind w:firstLine="640" w:firstLineChars="200"/>
        <w:rPr>
          <w:rFonts w:hint="default" w:ascii="Times New Roman" w:hAnsi="Times New Roman" w:eastAsia="方正仿宋_GBK" w:cs="Times New Roman"/>
          <w:sz w:val="32"/>
          <w:szCs w:val="32"/>
          <w:lang w:val="en-US"/>
        </w:rPr>
      </w:pPr>
      <w:r>
        <w:rPr>
          <w:rFonts w:hint="eastAsia" w:ascii="Times New Roman" w:hAnsi="Times New Roman" w:eastAsia="方正黑体_GBK" w:cs="Times New Roman"/>
          <w:sz w:val="32"/>
          <w:szCs w:val="32"/>
          <w:lang w:val="en-US" w:eastAsia="zh-CN"/>
        </w:rPr>
        <w:t>七、评分标准</w:t>
      </w:r>
    </w:p>
    <w:p w14:paraId="7CDAFB95">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（一）价格基准分：20分</w:t>
      </w:r>
    </w:p>
    <w:p w14:paraId="514910D2">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价格分采用低价优先法计算，以满足招标文件要求的最低投标报价为评标基准价，得满分20分，其他投标报价得分=（评标基准价/其他投标报价）×20×100%</w:t>
      </w:r>
    </w:p>
    <w:p w14:paraId="44B1EE7E">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（二）技术服务方案及综合实力比较：80分</w:t>
      </w:r>
    </w:p>
    <w:p w14:paraId="77E94157">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1、项目实施方案：(48分)</w:t>
      </w:r>
    </w:p>
    <w:p w14:paraId="2FCCFF42">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1.1 审计服务范围、服务内容：评委根据供应商提供的审计服务范围、服务内容（包含但不限于财务审计）等方面，阐述内容的真实性、准确性进行综合评分：方案优于项目需求的得 8-10分；方案符合项目需求的 得5-7分；方案不符合或不提供的得0分。</w:t>
      </w:r>
    </w:p>
    <w:p w14:paraId="13EE6ACB">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1.2对数字政府信息化建设、信息化造价、信息化运维、信息化绩效等情信息化绩效等情信息化绩效等情信息化绩效等情况。评委根据供应商提供的参与日常审计工作，围绕审计服务范围内容、程序方法、重点难点进行综合评分：方案优于项目需求的得 8-10分；方案符合项目需求的得5-7分；方案不符合或不提供的得0分。</w:t>
      </w:r>
    </w:p>
    <w:p w14:paraId="018F2295">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1.3审计的工作程序和方法：评委根据供应商提供的审计的工作程序（包含但不限于收集项目资料、按计划开展审计服务、汇总审计情况）以及工作方法等方面，阐述内容的有效性、 合理性进行综合评分：方案优于项目需求的得8-10分；方案符合项目需求的得5-7分；方案不符合或不提供的得0分。</w:t>
      </w:r>
    </w:p>
    <w:p w14:paraId="3AD8E754">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1.4审计工作重点难点分析及措施：评委根据供应商提供的审计工作重点难点分析及措施等方面，阐述内容的客观性、可行性进行综合评分：方案优于项目需求的得8-10分；方案符合项目需求的得5-7分；方案不符合或不提供的得0分。</w:t>
      </w:r>
    </w:p>
    <w:p w14:paraId="65839CF8">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1.5质量控制措施：评委根据供应商提供的质量控制措施，阐述内容的合理性、可行性进行综合评分：方案优于项目需求的 得4-5分；方案符合项目需求的得2-3分；方案不符合或不提供的得0分。</w:t>
      </w:r>
    </w:p>
    <w:p w14:paraId="4B38EBCA">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1.6廉政建设措施健全、管理办法：评委根据供应商提供的廉政建设措施健全、管理办法（包含但不限于制度约束、教育宣贯、监督机制）等方面进行综合评分：方案优于项目需求的得2-3分；方案符合项目需求的得1-2分；方案不符合或不提供的得0分。</w:t>
      </w:r>
    </w:p>
    <w:p w14:paraId="45040B74">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2、项目实施团队：(22分)</w:t>
      </w:r>
    </w:p>
    <w:p w14:paraId="25F66A95">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2.1、拟任本项目负责人具有下列证书：信息系统审计师、信息安全工程师、系统架构设计师、系统规划与管理师、信息系统项目管理师、注册监理工程师、注册造价工程师、注册计量师、注册设备监理师、咨询（投资）工程师，每有一项得3分，满分12分。</w:t>
      </w:r>
    </w:p>
    <w:p w14:paraId="63A4C421">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2.3、拟任本项目服务组成员具有信息系统审计师、软件工程造价师、软件造价评估师、</w:t>
      </w:r>
      <w:r>
        <w:rPr>
          <w:rFonts w:hint="eastAsia" w:ascii="Times New Roman" w:hAnsi="Times New Roman" w:eastAsia="方正仿宋_GBK" w:cs="Times New Roman"/>
          <w:sz w:val="32"/>
          <w:szCs w:val="32"/>
          <w:lang w:val="en-US" w:eastAsia="zh-CN"/>
        </w:rPr>
        <w:t>软件设计师、信息安全工程师</w:t>
      </w:r>
      <w:r>
        <w:rPr>
          <w:rFonts w:hint="eastAsia" w:ascii="Times New Roman" w:hAnsi="Times New Roman" w:eastAsia="方正仿宋_GBK" w:cs="Times New Roman"/>
          <w:sz w:val="32"/>
          <w:szCs w:val="32"/>
          <w:lang w:val="zh-CN"/>
        </w:rPr>
        <w:t>证书，每有一项得2分，满分10分。</w:t>
      </w:r>
    </w:p>
    <w:p w14:paraId="38758A9B">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注：1）上述证书人员每人只能参与一项得分，不可以累加得分，同一证书累加最多得4分。</w:t>
      </w:r>
    </w:p>
    <w:p w14:paraId="75550E43">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2）投标文件中需提供证书复印件、投标单位为其缴纳近半年社保缴纳证明。</w:t>
      </w:r>
    </w:p>
    <w:p w14:paraId="58CC8D5A">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3、履约能力比较（10分）</w:t>
      </w:r>
    </w:p>
    <w:p w14:paraId="2D4BDCCE">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 xml:space="preserve">3.1、投标单位具有有效期内的ISO9001质量管理体系认证证书、ISO14001环境管理体系认证证书、ISO20000信息技术服务管理体系认证证书、ISO27001信息安全管理体系认证证书，每提供1个得0.5分，最高得2分。 </w:t>
      </w:r>
    </w:p>
    <w:p w14:paraId="37D69E45">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3.2投标人具有有效期内的软件造价评估机构服务能力证书，得2分；</w:t>
      </w:r>
    </w:p>
    <w:p w14:paraId="69CD60CC">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3.3、投标单位2022年以来（以出报告时间为准）完成的类似项目审计或审计局协审项目案例，每提供一个得2分，最高得6分。（投标文件中提供上述类似项目案例合同复印件并加盖公章）。</w:t>
      </w:r>
    </w:p>
    <w:p w14:paraId="5776AFC4">
      <w:pPr>
        <w:adjustRightInd w:val="0"/>
        <w:snapToGrid w:val="0"/>
        <w:spacing w:line="590" w:lineRule="exact"/>
        <w:ind w:firstLine="640" w:firstLineChars="200"/>
        <w:rPr>
          <w:rFonts w:hint="eastAsia" w:ascii="Times New Roman" w:hAnsi="Times New Roman" w:eastAsia="方正仿宋_GBK" w:cs="Times New Roman"/>
          <w:sz w:val="32"/>
          <w:szCs w:val="32"/>
          <w:lang w:val="zh-CN"/>
        </w:rPr>
      </w:pPr>
    </w:p>
    <w:p w14:paraId="0AE11C0D">
      <w:pPr>
        <w:rPr>
          <w:rFonts w:hint="eastAsia" w:ascii="黑体" w:hAnsi="黑体" w:eastAsia="黑体" w:cs="黑体"/>
          <w:b w:val="0"/>
          <w:bCs w:val="0"/>
          <w:sz w:val="32"/>
          <w:szCs w:val="32"/>
        </w:rPr>
      </w:pPr>
    </w:p>
    <w:p w14:paraId="765AE425">
      <w:pPr>
        <w:rPr>
          <w:rFonts w:hint="eastAsia" w:ascii="黑体" w:hAnsi="黑体" w:eastAsia="黑体" w:cs="黑体"/>
          <w:b w:val="0"/>
          <w:bCs w:val="0"/>
          <w:sz w:val="32"/>
          <w:szCs w:val="32"/>
        </w:rPr>
      </w:pPr>
    </w:p>
    <w:p w14:paraId="742CDB67">
      <w:pPr>
        <w:rPr>
          <w:rFonts w:hint="eastAsia" w:ascii="黑体" w:hAnsi="黑体" w:eastAsia="黑体" w:cs="黑体"/>
          <w:b w:val="0"/>
          <w:bCs w:val="0"/>
          <w:sz w:val="32"/>
          <w:szCs w:val="32"/>
        </w:rPr>
      </w:pPr>
    </w:p>
    <w:p w14:paraId="09877618">
      <w:pPr>
        <w:rPr>
          <w:rFonts w:hint="eastAsia" w:ascii="黑体" w:hAnsi="黑体" w:eastAsia="黑体" w:cs="黑体"/>
          <w:b w:val="0"/>
          <w:bCs w:val="0"/>
          <w:sz w:val="32"/>
          <w:szCs w:val="32"/>
        </w:rPr>
      </w:pPr>
    </w:p>
    <w:p w14:paraId="2D2C16BF">
      <w:pPr>
        <w:rPr>
          <w:rFonts w:hint="eastAsia" w:ascii="黑体" w:hAnsi="黑体" w:eastAsia="黑体" w:cs="黑体"/>
          <w:b w:val="0"/>
          <w:bCs w:val="0"/>
          <w:sz w:val="32"/>
          <w:szCs w:val="32"/>
        </w:rPr>
      </w:pPr>
    </w:p>
    <w:p w14:paraId="159DFAE4">
      <w:pPr>
        <w:rPr>
          <w:rFonts w:hint="eastAsia" w:ascii="黑体" w:hAnsi="黑体" w:eastAsia="黑体" w:cs="黑体"/>
          <w:b w:val="0"/>
          <w:bCs w:val="0"/>
          <w:sz w:val="32"/>
          <w:szCs w:val="32"/>
          <w:lang w:eastAsia="zh-CN"/>
        </w:rPr>
      </w:pPr>
      <w:bookmarkStart w:id="0" w:name="_GoBack"/>
      <w:bookmarkEnd w:id="0"/>
      <w:r>
        <w:rPr>
          <w:rFonts w:hint="eastAsia" w:ascii="黑体" w:hAnsi="黑体" w:eastAsia="黑体" w:cs="黑体"/>
          <w:b w:val="0"/>
          <w:bCs w:val="0"/>
          <w:sz w:val="32"/>
          <w:szCs w:val="32"/>
        </w:rPr>
        <w:t>附件</w:t>
      </w:r>
    </w:p>
    <w:p w14:paraId="3235F06C">
      <w:pPr>
        <w:snapToGrid w:val="0"/>
        <w:jc w:val="center"/>
        <w:rPr>
          <w:rFonts w:hint="eastAsia" w:ascii="方正小标宋_GBK" w:hAnsi="方正小标宋_GBK" w:eastAsia="方正小标宋_GBK" w:cs="方正小标宋_GBK"/>
          <w:sz w:val="44"/>
          <w:szCs w:val="44"/>
          <w:lang w:val="zh-CN"/>
        </w:rPr>
      </w:pPr>
    </w:p>
    <w:p w14:paraId="092DED63">
      <w:pPr>
        <w:pageBreakBefore w:val="0"/>
        <w:kinsoku w:val="0"/>
        <w:wordWrap/>
        <w:overflowPunct/>
        <w:topLinePunct/>
        <w:autoSpaceDE/>
        <w:autoSpaceDN/>
        <w:bidi w:val="0"/>
        <w:adjustRightInd/>
        <w:snapToGrid w:val="0"/>
        <w:spacing w:line="360" w:lineRule="auto"/>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报价表</w:t>
      </w:r>
    </w:p>
    <w:tbl>
      <w:tblPr>
        <w:tblStyle w:val="14"/>
        <w:tblpPr w:leftFromText="180" w:rightFromText="180" w:vertAnchor="text" w:horzAnchor="page" w:tblpXSpec="center" w:tblpY="460"/>
        <w:tblOverlap w:val="never"/>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4136"/>
      </w:tblGrid>
      <w:tr w14:paraId="4838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3827" w:type="dxa"/>
            <w:noWrap w:val="0"/>
            <w:vAlign w:val="center"/>
          </w:tcPr>
          <w:p w14:paraId="208428E9">
            <w:pPr>
              <w:spacing w:line="520" w:lineRule="exact"/>
              <w:ind w:left="1" w:firstLine="27" w:firstLineChars="11"/>
              <w:jc w:val="center"/>
              <w:textAlignment w:val="bottom"/>
              <w:rPr>
                <w:rFonts w:hint="eastAsia" w:ascii="宋体" w:hAnsi="宋体" w:cs="宋体"/>
                <w:b/>
                <w:sz w:val="24"/>
                <w:szCs w:val="24"/>
                <w:highlight w:val="none"/>
              </w:rPr>
            </w:pPr>
            <w:r>
              <w:rPr>
                <w:rFonts w:hint="eastAsia" w:ascii="宋体" w:hAnsi="宋体" w:cs="宋体"/>
                <w:b/>
                <w:kern w:val="0"/>
                <w:sz w:val="24"/>
                <w:szCs w:val="24"/>
                <w:highlight w:val="none"/>
              </w:rPr>
              <w:t>项目名称</w:t>
            </w:r>
          </w:p>
        </w:tc>
        <w:tc>
          <w:tcPr>
            <w:tcW w:w="4136" w:type="dxa"/>
            <w:noWrap w:val="0"/>
            <w:vAlign w:val="center"/>
          </w:tcPr>
          <w:p w14:paraId="736B81C3">
            <w:pPr>
              <w:spacing w:line="520" w:lineRule="exact"/>
              <w:ind w:left="1" w:firstLine="27" w:firstLineChars="11"/>
              <w:jc w:val="center"/>
              <w:textAlignment w:val="bottom"/>
              <w:rPr>
                <w:rFonts w:hint="eastAsia" w:ascii="宋体" w:hAnsi="宋体" w:cs="宋体" w:eastAsiaTheme="minorEastAsia"/>
                <w:b/>
                <w:kern w:val="0"/>
                <w:sz w:val="24"/>
                <w:szCs w:val="24"/>
                <w:highlight w:val="none"/>
                <w:lang w:eastAsia="zh-CN"/>
              </w:rPr>
            </w:pPr>
            <w:r>
              <w:rPr>
                <w:rFonts w:hint="eastAsia" w:ascii="宋体" w:hAnsi="宋体" w:cs="宋体"/>
                <w:b/>
                <w:sz w:val="24"/>
                <w:szCs w:val="24"/>
                <w:highlight w:val="none"/>
              </w:rPr>
              <w:t>投标</w:t>
            </w:r>
            <w:r>
              <w:rPr>
                <w:rFonts w:hint="eastAsia" w:ascii="宋体" w:hAnsi="宋体" w:cs="宋体"/>
                <w:b/>
                <w:sz w:val="24"/>
                <w:szCs w:val="24"/>
                <w:highlight w:val="none"/>
                <w:lang w:val="en-US" w:eastAsia="zh-CN"/>
              </w:rPr>
              <w:t>费率</w:t>
            </w:r>
          </w:p>
        </w:tc>
      </w:tr>
      <w:tr w14:paraId="774D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exact"/>
          <w:jc w:val="center"/>
        </w:trPr>
        <w:tc>
          <w:tcPr>
            <w:tcW w:w="3827" w:type="dxa"/>
            <w:noWrap w:val="0"/>
            <w:vAlign w:val="center"/>
          </w:tcPr>
          <w:p w14:paraId="5A67EFA0">
            <w:pPr>
              <w:spacing w:line="520" w:lineRule="exact"/>
              <w:ind w:left="1" w:firstLine="25" w:firstLineChars="11"/>
              <w:jc w:val="center"/>
              <w:textAlignment w:val="bottom"/>
              <w:rPr>
                <w:rFonts w:hint="eastAsia" w:ascii="宋体" w:hAnsi="宋体" w:eastAsia="宋体" w:cs="宋体"/>
                <w:b/>
                <w:kern w:val="0"/>
                <w:sz w:val="24"/>
                <w:szCs w:val="24"/>
                <w:highlight w:val="none"/>
              </w:rPr>
            </w:pPr>
            <w:r>
              <w:rPr>
                <w:rFonts w:hint="eastAsia" w:ascii="宋体" w:hAnsi="宋体" w:eastAsia="宋体" w:cs="Times New Roman"/>
                <w:b/>
                <w:w w:val="80"/>
                <w:kern w:val="44"/>
                <w:sz w:val="28"/>
                <w:szCs w:val="28"/>
                <w:highlight w:val="none"/>
                <w:lang w:val="en-US" w:eastAsia="zh-CN" w:bidi="ar-SA"/>
              </w:rPr>
              <w:t>市域社会治理智能化综合平台及南通百通2022年建设项目审计服务</w:t>
            </w:r>
          </w:p>
        </w:tc>
        <w:tc>
          <w:tcPr>
            <w:tcW w:w="4136" w:type="dxa"/>
            <w:noWrap w:val="0"/>
            <w:vAlign w:val="center"/>
          </w:tcPr>
          <w:p w14:paraId="35663932">
            <w:pPr>
              <w:widowControl/>
              <w:jc w:val="center"/>
              <w:rPr>
                <w:rFonts w:hint="eastAsia" w:ascii="宋体" w:hAnsi="宋体" w:cs="宋体" w:eastAsiaTheme="minorEastAsia"/>
                <w:sz w:val="28"/>
                <w:szCs w:val="28"/>
                <w:highlight w:val="none"/>
                <w:lang w:eastAsia="zh-CN"/>
              </w:rPr>
            </w:pPr>
            <w:r>
              <w:rPr>
                <w:rFonts w:hint="eastAsia" w:ascii="宋体" w:hAnsi="宋体" w:cs="宋体"/>
                <w:kern w:val="0"/>
                <w:sz w:val="24"/>
                <w:szCs w:val="24"/>
                <w:highlight w:val="none"/>
              </w:rPr>
              <w:t>________________</w:t>
            </w:r>
            <w:r>
              <w:rPr>
                <w:rFonts w:hint="eastAsia" w:ascii="宋体" w:hAnsi="宋体" w:cs="宋体"/>
                <w:kern w:val="0"/>
                <w:sz w:val="24"/>
                <w:szCs w:val="24"/>
                <w:highlight w:val="none"/>
                <w:lang w:val="en-US" w:eastAsia="zh-CN"/>
              </w:rPr>
              <w:t>%</w:t>
            </w:r>
          </w:p>
          <w:p w14:paraId="177B9F76">
            <w:pPr>
              <w:pStyle w:val="6"/>
              <w:jc w:val="center"/>
              <w:rPr>
                <w:rFonts w:hint="eastAsia"/>
                <w:highlight w:val="none"/>
              </w:rPr>
            </w:pPr>
            <w:r>
              <w:rPr>
                <w:rFonts w:hint="eastAsia" w:ascii="宋体" w:hAnsi="宋体" w:cs="宋体"/>
                <w:sz w:val="28"/>
                <w:szCs w:val="28"/>
                <w:highlight w:val="none"/>
              </w:rPr>
              <w:t>大写</w:t>
            </w:r>
            <w:r>
              <w:rPr>
                <w:rFonts w:hint="eastAsia" w:ascii="宋体" w:hAnsi="宋体" w:cs="宋体"/>
                <w:kern w:val="0"/>
                <w:sz w:val="24"/>
                <w:szCs w:val="24"/>
                <w:highlight w:val="none"/>
              </w:rPr>
              <w:t>_________________</w:t>
            </w:r>
          </w:p>
        </w:tc>
      </w:tr>
    </w:tbl>
    <w:p w14:paraId="20BEA909">
      <w:pPr>
        <w:rPr>
          <w:rFonts w:hint="eastAsia"/>
          <w:highlight w:val="none"/>
        </w:rPr>
      </w:pPr>
    </w:p>
    <w:p w14:paraId="2543C7B8">
      <w:pPr>
        <w:pStyle w:val="5"/>
        <w:rPr>
          <w:rFonts w:hint="eastAsia"/>
          <w:highlight w:val="none"/>
        </w:rPr>
      </w:pPr>
    </w:p>
    <w:p w14:paraId="2103E879">
      <w:pPr>
        <w:pageBreakBefore w:val="0"/>
        <w:kinsoku w:val="0"/>
        <w:wordWrap/>
        <w:overflowPunct/>
        <w:topLinePunct/>
        <w:autoSpaceDE/>
        <w:autoSpaceDN/>
        <w:bidi w:val="0"/>
        <w:adjustRightInd/>
        <w:snapToGrid w:val="0"/>
        <w:spacing w:line="360" w:lineRule="auto"/>
        <w:ind w:firstLine="281" w:firstLineChars="100"/>
        <w:rPr>
          <w:rFonts w:ascii="宋体" w:hAnsi="宋体" w:cs="宋体"/>
          <w:b/>
          <w:bCs/>
          <w:sz w:val="28"/>
          <w:szCs w:val="28"/>
          <w:highlight w:val="none"/>
        </w:rPr>
      </w:pPr>
    </w:p>
    <w:p w14:paraId="6D5A303A">
      <w:pPr>
        <w:pageBreakBefore w:val="0"/>
        <w:kinsoku w:val="0"/>
        <w:wordWrap/>
        <w:overflowPunct/>
        <w:topLinePunct/>
        <w:autoSpaceDE/>
        <w:autoSpaceDN/>
        <w:bidi w:val="0"/>
        <w:adjustRightInd/>
        <w:snapToGrid w:val="0"/>
        <w:spacing w:line="360" w:lineRule="auto"/>
        <w:ind w:firstLine="4800" w:firstLineChars="20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：（盖章）</w:t>
      </w:r>
    </w:p>
    <w:p w14:paraId="31FBACB1">
      <w:pPr>
        <w:pageBreakBefore w:val="0"/>
        <w:kinsoku w:val="0"/>
        <w:wordWrap/>
        <w:overflowPunct/>
        <w:topLinePunct/>
        <w:autoSpaceDE/>
        <w:autoSpaceDN/>
        <w:bidi w:val="0"/>
        <w:adjustRightInd/>
        <w:snapToGrid w:val="0"/>
        <w:spacing w:line="360" w:lineRule="auto"/>
        <w:ind w:firstLine="4800" w:firstLineChars="20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联系人：</w:t>
      </w:r>
    </w:p>
    <w:p w14:paraId="52EFB00D">
      <w:pPr>
        <w:pageBreakBefore w:val="0"/>
        <w:kinsoku w:val="0"/>
        <w:wordWrap/>
        <w:overflowPunct/>
        <w:topLinePunct/>
        <w:autoSpaceDE/>
        <w:autoSpaceDN/>
        <w:bidi w:val="0"/>
        <w:adjustRightInd/>
        <w:snapToGrid w:val="0"/>
        <w:spacing w:line="360" w:lineRule="auto"/>
        <w:ind w:firstLine="4800" w:firstLineChars="20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联系电话：</w:t>
      </w:r>
    </w:p>
    <w:p w14:paraId="401F02A2">
      <w:pPr>
        <w:pageBreakBefore w:val="0"/>
        <w:kinsoku w:val="0"/>
        <w:wordWrap/>
        <w:overflowPunct/>
        <w:topLinePunct/>
        <w:autoSpaceDE/>
        <w:autoSpaceDN/>
        <w:bidi w:val="0"/>
        <w:adjustRightInd/>
        <w:snapToGrid w:val="0"/>
        <w:spacing w:line="360" w:lineRule="auto"/>
        <w:ind w:firstLine="4800" w:firstLineChars="2000"/>
        <w:rPr>
          <w:rFonts w:hint="eastAsia" w:ascii="宋体" w:hAnsi="宋体" w:cs="宋体"/>
          <w:sz w:val="24"/>
          <w:szCs w:val="24"/>
          <w:highlight w:val="none"/>
        </w:rPr>
      </w:pPr>
      <w:r>
        <w:rPr>
          <w:rFonts w:hint="eastAsia" w:ascii="宋体" w:hAnsi="宋体" w:cs="宋体"/>
          <w:sz w:val="24"/>
          <w:szCs w:val="24"/>
          <w:highlight w:val="none"/>
        </w:rPr>
        <w:t>日</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期：</w:t>
      </w:r>
    </w:p>
    <w:p w14:paraId="0ED36529">
      <w:pPr>
        <w:pStyle w:val="12"/>
        <w:shd w:val="clear" w:color="auto" w:fill="FFFFFF"/>
        <w:spacing w:before="0" w:beforeAutospacing="0" w:after="75" w:afterAutospacing="0" w:line="525" w:lineRule="atLeast"/>
        <w:ind w:firstLine="420"/>
        <w:rPr>
          <w:rFonts w:hint="eastAsia" w:eastAsia="仿宋"/>
          <w:b/>
          <w:bCs/>
          <w:lang w:val="en-US" w:eastAsia="zh-CN"/>
        </w:rPr>
      </w:pPr>
    </w:p>
    <w:sectPr>
      <w:pgSz w:w="11906" w:h="16838"/>
      <w:pgMar w:top="1440" w:right="1800" w:bottom="1440" w:left="1800" w:header="851" w:footer="1417"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147AD8-FFFE-40CA-B1CC-80D9F105A6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ongti SC">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AA8AD08C-B6F7-485B-BBC5-A117C72029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embedRegular r:id="rId3" w:fontKey="{95B15C25-6D12-427F-BB5D-03A26DDA41A8}"/>
  </w:font>
  <w:font w:name="方正仿宋_GBK">
    <w:panose1 w:val="03000509000000000000"/>
    <w:charset w:val="86"/>
    <w:family w:val="script"/>
    <w:pitch w:val="default"/>
    <w:sig w:usb0="00000001" w:usb1="080E0000" w:usb2="00000000" w:usb3="00000000" w:csb0="00040000" w:csb1="00000000"/>
    <w:embedRegular r:id="rId4" w:fontKey="{A8978548-0EC6-4A75-A1BB-194EEF5311FB}"/>
  </w:font>
  <w:font w:name="仿宋">
    <w:panose1 w:val="02010609060101010101"/>
    <w:charset w:val="86"/>
    <w:family w:val="auto"/>
    <w:pitch w:val="default"/>
    <w:sig w:usb0="800002BF" w:usb1="38CF7CFA" w:usb2="00000016" w:usb3="00000000" w:csb0="00040001" w:csb1="00000000"/>
    <w:embedRegular r:id="rId5" w:fontKey="{C261319E-ABFF-48AD-8618-1310FA70CDF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68539"/>
    <w:multiLevelType w:val="multilevel"/>
    <w:tmpl w:val="7DF68539"/>
    <w:lvl w:ilvl="0" w:tentative="0">
      <w:start w:val="1"/>
      <w:numFmt w:val="none"/>
      <w:suff w:val="nothing"/>
      <w:lvlText w:val="%1"/>
      <w:lvlJc w:val="left"/>
      <w:pPr>
        <w:ind w:left="0" w:firstLine="0"/>
      </w:pPr>
      <w:rPr>
        <w:rFonts w:hint="default" w:ascii="宋体" w:hAnsi="宋体"/>
        <w:b/>
        <w:i w:val="0"/>
        <w:sz w:val="21"/>
      </w:rPr>
    </w:lvl>
    <w:lvl w:ilvl="1" w:tentative="0">
      <w:start w:val="1"/>
      <w:numFmt w:val="decimal"/>
      <w:pStyle w:val="19"/>
      <w:suff w:val="nothing"/>
      <w:lvlText w:val="%1%2　"/>
      <w:lvlJc w:val="left"/>
      <w:pPr>
        <w:ind w:left="0" w:firstLine="0"/>
      </w:pPr>
      <w:rPr>
        <w:rFonts w:hint="eastAsia" w:ascii="Tahoma" w:hAnsi="Tahoma" w:eastAsia="Tahoma"/>
        <w:b/>
        <w:i w:val="0"/>
        <w:sz w:val="21"/>
      </w:rPr>
    </w:lvl>
    <w:lvl w:ilvl="2" w:tentative="0">
      <w:start w:val="1"/>
      <w:numFmt w:val="decimal"/>
      <w:pStyle w:val="18"/>
      <w:suff w:val="nothing"/>
      <w:lvlText w:val="%1%2.%3　"/>
      <w:lvlJc w:val="left"/>
      <w:pPr>
        <w:ind w:left="0" w:firstLine="0"/>
      </w:pPr>
      <w:rPr>
        <w:rFonts w:hint="eastAsia" w:ascii="Tahoma" w:hAnsi="Tahoma" w:eastAsia="Tahoma"/>
        <w:b/>
        <w:i w:val="0"/>
        <w:sz w:val="21"/>
      </w:rPr>
    </w:lvl>
    <w:lvl w:ilvl="3" w:tentative="0">
      <w:start w:val="1"/>
      <w:numFmt w:val="decimal"/>
      <w:suff w:val="nothing"/>
      <w:lvlText w:val="%1%2.%3.%4　"/>
      <w:lvlJc w:val="left"/>
      <w:pPr>
        <w:ind w:left="420" w:firstLine="0"/>
      </w:pPr>
      <w:rPr>
        <w:rFonts w:hint="eastAsia" w:ascii="Tahoma" w:hAnsi="Tahoma" w:eastAsia="Tahoma"/>
        <w:b/>
        <w:i w:val="0"/>
        <w:sz w:val="21"/>
      </w:rPr>
    </w:lvl>
    <w:lvl w:ilvl="4" w:tentative="0">
      <w:start w:val="1"/>
      <w:numFmt w:val="decimal"/>
      <w:suff w:val="nothing"/>
      <w:lvlText w:val="%1%2.%3.%4.%5　"/>
      <w:lvlJc w:val="left"/>
      <w:pPr>
        <w:ind w:left="142" w:firstLine="0"/>
      </w:pPr>
      <w:rPr>
        <w:rFonts w:hint="eastAsia" w:ascii="Tahoma" w:hAnsi="Tahoma" w:eastAsia="Tahoma"/>
        <w:b/>
        <w:i w:val="0"/>
        <w:sz w:val="21"/>
      </w:rPr>
    </w:lvl>
    <w:lvl w:ilvl="5" w:tentative="0">
      <w:start w:val="1"/>
      <w:numFmt w:val="decimal"/>
      <w:suff w:val="nothing"/>
      <w:lvlText w:val="%1%2.%3.%4.%5.%6　"/>
      <w:lvlJc w:val="left"/>
      <w:pPr>
        <w:ind w:left="0" w:firstLine="0"/>
      </w:pPr>
      <w:rPr>
        <w:rFonts w:hint="eastAsia" w:ascii="Arial" w:hAnsi="宋体" w:eastAsia="Arial"/>
        <w:b w:val="0"/>
        <w:i w:val="0"/>
        <w:sz w:val="21"/>
      </w:rPr>
    </w:lvl>
    <w:lvl w:ilvl="6" w:tentative="0">
      <w:start w:val="1"/>
      <w:numFmt w:val="decimal"/>
      <w:suff w:val="nothing"/>
      <w:lvlText w:val="%1%2.%3.%4.%5.%6.%7　"/>
      <w:lvlJc w:val="left"/>
      <w:pPr>
        <w:ind w:left="0" w:firstLine="0"/>
      </w:pPr>
      <w:rPr>
        <w:rFonts w:hint="eastAsia" w:ascii="Arial" w:hAnsi="宋体" w:eastAsia="Arial"/>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NzIwYWJhZTIxMTI3YWRlNDQwNjg3ODE1ZWNhMjAifQ=="/>
  </w:docVars>
  <w:rsids>
    <w:rsidRoot w:val="0CA67EC4"/>
    <w:rsid w:val="00B14A18"/>
    <w:rsid w:val="052B0DAF"/>
    <w:rsid w:val="0ACB03D8"/>
    <w:rsid w:val="0AFE04A4"/>
    <w:rsid w:val="0C2B4087"/>
    <w:rsid w:val="0CA67EC4"/>
    <w:rsid w:val="0D5819B1"/>
    <w:rsid w:val="0F7E2A4F"/>
    <w:rsid w:val="110342B7"/>
    <w:rsid w:val="122F1663"/>
    <w:rsid w:val="12A64D1F"/>
    <w:rsid w:val="18601BC1"/>
    <w:rsid w:val="1C353E01"/>
    <w:rsid w:val="1F841CFE"/>
    <w:rsid w:val="281651A4"/>
    <w:rsid w:val="297B7BB5"/>
    <w:rsid w:val="29DB09B9"/>
    <w:rsid w:val="2F23356C"/>
    <w:rsid w:val="2FA24DB2"/>
    <w:rsid w:val="37CC5460"/>
    <w:rsid w:val="386E654A"/>
    <w:rsid w:val="3F68505A"/>
    <w:rsid w:val="411F6D03"/>
    <w:rsid w:val="455D6867"/>
    <w:rsid w:val="48531EC9"/>
    <w:rsid w:val="4EEC0FF3"/>
    <w:rsid w:val="572F79FB"/>
    <w:rsid w:val="59AD2124"/>
    <w:rsid w:val="5BB93C0A"/>
    <w:rsid w:val="617D05A5"/>
    <w:rsid w:val="640F0BB9"/>
    <w:rsid w:val="65B5413A"/>
    <w:rsid w:val="65C61048"/>
    <w:rsid w:val="68095BBE"/>
    <w:rsid w:val="6B324094"/>
    <w:rsid w:val="6C884D07"/>
    <w:rsid w:val="72E476B5"/>
    <w:rsid w:val="7B0B3D5F"/>
    <w:rsid w:val="7DCD1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jc w:val="center"/>
      <w:outlineLvl w:val="0"/>
    </w:pPr>
    <w:rPr>
      <w:rFonts w:ascii="Times New Roman" w:hAnsi="Times New Roman" w:eastAsia="黑体" w:cs="Times New Roman"/>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28"/>
      <w:szCs w:val="32"/>
    </w:rPr>
  </w:style>
  <w:style w:type="paragraph" w:styleId="4">
    <w:name w:val="heading 3"/>
    <w:basedOn w:val="1"/>
    <w:next w:val="1"/>
    <w:unhideWhenUsed/>
    <w:qFormat/>
    <w:uiPriority w:val="9"/>
    <w:pPr>
      <w:keepNext/>
      <w:keepLines/>
      <w:spacing w:before="260" w:after="260" w:line="416" w:lineRule="auto"/>
      <w:outlineLvl w:val="2"/>
    </w:pPr>
    <w:rPr>
      <w:b/>
      <w:bCs/>
      <w:sz w:val="30"/>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after="120" w:afterLines="0" w:afterAutospacing="0"/>
    </w:pPr>
  </w:style>
  <w:style w:type="paragraph" w:styleId="7">
    <w:name w:val="Body Text Indent"/>
    <w:basedOn w:val="1"/>
    <w:next w:val="8"/>
    <w:semiHidden/>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Block Text"/>
    <w:basedOn w:val="1"/>
    <w:qFormat/>
    <w:uiPriority w:val="99"/>
    <w:pPr>
      <w:spacing w:after="120"/>
      <w:ind w:left="1440" w:leftChars="700" w:right="700" w:rightChars="7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7"/>
    <w:next w:val="9"/>
    <w:qFormat/>
    <w:uiPriority w:val="99"/>
    <w:pPr>
      <w:ind w:firstLine="420" w:firstLineChars="200"/>
    </w:pPr>
    <w:rPr>
      <w:sz w:val="32"/>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一级条标题"/>
    <w:basedOn w:val="19"/>
    <w:next w:val="20"/>
    <w:qFormat/>
    <w:uiPriority w:val="0"/>
    <w:pPr>
      <w:numPr>
        <w:ilvl w:val="2"/>
      </w:numPr>
    </w:pPr>
  </w:style>
  <w:style w:type="paragraph" w:customStyle="1" w:styleId="19">
    <w:name w:val="章标题"/>
    <w:next w:val="1"/>
    <w:qFormat/>
    <w:uiPriority w:val="0"/>
    <w:pPr>
      <w:widowControl w:val="0"/>
      <w:numPr>
        <w:ilvl w:val="1"/>
        <w:numId w:val="1"/>
      </w:numPr>
      <w:jc w:val="both"/>
    </w:pPr>
    <w:rPr>
      <w:rFonts w:ascii="宋体" w:hAnsi="宋体" w:eastAsia="宋体" w:cs="Times New Roman"/>
      <w:kern w:val="2"/>
      <w:sz w:val="21"/>
      <w:szCs w:val="24"/>
      <w:lang w:val="en-US" w:eastAsia="zh-CN" w:bidi="ar-SA"/>
    </w:rPr>
  </w:style>
  <w:style w:type="paragraph" w:customStyle="1" w:styleId="20">
    <w:name w:val="段"/>
    <w:next w:val="21"/>
    <w:qFormat/>
    <w:uiPriority w:val="0"/>
    <w:pPr>
      <w:widowControl w:val="0"/>
      <w:ind w:firstLine="200"/>
      <w:jc w:val="both"/>
    </w:pPr>
    <w:rPr>
      <w:rFonts w:ascii="Songti SC" w:hAnsi="Songti SC" w:eastAsia="Songti SC" w:cs="Songti SC"/>
      <w:color w:val="000000"/>
      <w:sz w:val="21"/>
      <w:szCs w:val="21"/>
      <w:lang w:val="en-US" w:eastAsia="zh-CN" w:bidi="ar-SA"/>
    </w:rPr>
  </w:style>
  <w:style w:type="paragraph" w:customStyle="1" w:styleId="21">
    <w:name w:val="正文 A"/>
    <w:next w:val="20"/>
    <w:qFormat/>
    <w:uiPriority w:val="0"/>
    <w:pPr>
      <w:widowControl w:val="0"/>
      <w:jc w:val="both"/>
    </w:pPr>
    <w:rPr>
      <w:rFonts w:ascii="Times New Roman" w:hAnsi="Times New Roman" w:eastAsia="Segoe UI" w:cs="Segoe UI"/>
      <w:color w:val="000000"/>
      <w:kern w:val="2"/>
      <w:sz w:val="21"/>
      <w:szCs w:val="21"/>
      <w:lang w:val="en-US" w:eastAsia="zh-CN" w:bidi="ar-SA"/>
    </w:rPr>
  </w:style>
  <w:style w:type="paragraph" w:styleId="22">
    <w:name w:val="List Paragraph"/>
    <w:basedOn w:val="1"/>
    <w:qFormat/>
    <w:uiPriority w:val="34"/>
    <w:pPr>
      <w:ind w:firstLine="420" w:firstLineChars="200"/>
    </w:pPr>
  </w:style>
  <w:style w:type="paragraph" w:customStyle="1" w:styleId="23">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hAnsi="Times New Roman" w:eastAsia="方正小标宋_GBK" w:cs="Times New Roman"/>
      <w:snapToGrid w:val="0"/>
      <w:kern w:val="0"/>
      <w:sz w:val="44"/>
      <w:szCs w:val="20"/>
    </w:rPr>
  </w:style>
  <w:style w:type="character" w:customStyle="1" w:styleId="24">
    <w:name w:val="font41"/>
    <w:basedOn w:val="16"/>
    <w:qFormat/>
    <w:uiPriority w:val="0"/>
    <w:rPr>
      <w:rFonts w:hint="eastAsia" w:ascii="宋体" w:hAnsi="宋体" w:eastAsia="宋体" w:cs="宋体"/>
      <w:color w:val="000000"/>
      <w:sz w:val="20"/>
      <w:szCs w:val="20"/>
      <w:u w:val="none"/>
    </w:rPr>
  </w:style>
  <w:style w:type="character" w:customStyle="1" w:styleId="25">
    <w:name w:val="font51"/>
    <w:basedOn w:val="16"/>
    <w:qFormat/>
    <w:uiPriority w:val="0"/>
    <w:rPr>
      <w:rFonts w:hint="eastAsia" w:ascii="宋体" w:hAnsi="宋体" w:eastAsia="宋体" w:cs="宋体"/>
      <w:color w:val="000000"/>
      <w:sz w:val="22"/>
      <w:szCs w:val="22"/>
      <w:u w:val="none"/>
    </w:rPr>
  </w:style>
  <w:style w:type="paragraph" w:customStyle="1" w:styleId="26">
    <w:name w:val="纯文本1"/>
    <w:basedOn w:val="1"/>
    <w:qFormat/>
    <w:uiPriority w:val="0"/>
    <w:pPr>
      <w:widowControl w:val="0"/>
      <w:textAlignment w:val="auto"/>
    </w:pPr>
    <w:rPr>
      <w:rFonts w:ascii="宋体" w:hAnsi="Courier New" w:eastAsia="楷体_GB2312" w:cs="Times New Roman"/>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3144</Words>
  <Characters>3304</Characters>
  <Lines>0</Lines>
  <Paragraphs>0</Paragraphs>
  <TotalTime>4</TotalTime>
  <ScaleCrop>false</ScaleCrop>
  <LinksUpToDate>false</LinksUpToDate>
  <CharactersWithSpaces>3317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2025-08-25T01:15:00Z</dcterms:created>
  <dc:creator>谢玮琳</dc:creator>
  <cp:lastModifiedBy>雉水ZY</cp:lastModifiedBy>
  <dcterms:modified xsi:type="dcterms:W3CDTF">2025-10-09T05:50:14Z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7C019665C04F4AA28409C2DAF1AE6894_13</vt:lpwstr>
  </property>
  <property fmtid="{D5CDD505-2E9C-101B-9397-08002B2CF9AE}" pid="4" name="KSOTemplateDocerSaveRecord">
    <vt:lpwstr>eyJoZGlkIjoiMzkyMDhiZTVlNGJiMzY4MmRjNzk1Mjc1YzM4ZWM4NTkiLCJ1c2VySWQiOiIyNDU2NzMwMTgifQ==</vt:lpwstr>
  </property>
</Properties>
</file>