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0BC1C" w14:textId="77652827" w:rsidR="00A44C32" w:rsidRDefault="00A44C32" w:rsidP="00A44C32">
      <w:pPr>
        <w:jc w:val="left"/>
        <w:rPr>
          <w:rFonts w:ascii="黑体" w:eastAsia="黑体" w:hAnsi="黑体" w:cs="Times New Roman"/>
          <w:b/>
          <w:bCs/>
          <w:sz w:val="24"/>
        </w:rPr>
      </w:pPr>
      <w:r w:rsidRPr="00A44C32">
        <w:rPr>
          <w:rFonts w:ascii="黑体" w:eastAsia="黑体" w:hAnsi="黑体" w:cs="Times New Roman" w:hint="eastAsia"/>
          <w:b/>
          <w:bCs/>
          <w:sz w:val="24"/>
        </w:rPr>
        <w:t>附件：</w:t>
      </w:r>
    </w:p>
    <w:p w14:paraId="7EC24791" w14:textId="77777777" w:rsidR="00A44C32" w:rsidRPr="00A44C32" w:rsidRDefault="00A44C32" w:rsidP="00A44C32">
      <w:pPr>
        <w:pStyle w:val="a0"/>
        <w:rPr>
          <w:rFonts w:hint="eastAsia"/>
        </w:rPr>
      </w:pPr>
    </w:p>
    <w:p w14:paraId="7443242E" w14:textId="63E1EAED" w:rsidR="000153B1" w:rsidRDefault="0082114C">
      <w:pPr>
        <w:jc w:val="center"/>
        <w:rPr>
          <w:rFonts w:ascii="Times New Roman" w:eastAsia="宋体" w:hAnsi="Times New Roman" w:cs="Times New Roman"/>
          <w:b/>
          <w:bCs/>
          <w:sz w:val="24"/>
        </w:rPr>
      </w:pPr>
      <w:r w:rsidRPr="00A44C32">
        <w:rPr>
          <w:rFonts w:ascii="Times New Roman" w:eastAsia="宋体" w:hAnsi="Times New Roman" w:cs="Times New Roman"/>
          <w:b/>
          <w:bCs/>
          <w:sz w:val="24"/>
        </w:rPr>
        <w:t>南通市</w:t>
      </w:r>
      <w:proofErr w:type="gramStart"/>
      <w:r w:rsidRPr="00A44C32">
        <w:rPr>
          <w:rFonts w:ascii="Times New Roman" w:eastAsia="宋体" w:hAnsi="Times New Roman" w:cs="Times New Roman"/>
          <w:b/>
          <w:bCs/>
          <w:sz w:val="24"/>
        </w:rPr>
        <w:t>市域社会</w:t>
      </w:r>
      <w:proofErr w:type="gramEnd"/>
      <w:r w:rsidRPr="00A44C32">
        <w:rPr>
          <w:rFonts w:ascii="Times New Roman" w:eastAsia="宋体" w:hAnsi="Times New Roman" w:cs="Times New Roman"/>
          <w:b/>
          <w:bCs/>
          <w:sz w:val="24"/>
        </w:rPr>
        <w:t>治理现代化指挥中心</w:t>
      </w:r>
      <w:r w:rsidRPr="00A44C32">
        <w:rPr>
          <w:rFonts w:ascii="Times New Roman" w:eastAsia="宋体" w:hAnsi="Times New Roman" w:cs="Times New Roman"/>
          <w:b/>
          <w:bCs/>
          <w:sz w:val="24"/>
        </w:rPr>
        <w:t>2025</w:t>
      </w:r>
      <w:r w:rsidRPr="00A44C32">
        <w:rPr>
          <w:rFonts w:ascii="Times New Roman" w:eastAsia="宋体" w:hAnsi="Times New Roman" w:cs="Times New Roman"/>
          <w:b/>
          <w:bCs/>
          <w:sz w:val="24"/>
        </w:rPr>
        <w:t>年网络</w:t>
      </w:r>
      <w:proofErr w:type="gramStart"/>
      <w:r w:rsidRPr="00A44C32">
        <w:rPr>
          <w:rFonts w:ascii="Times New Roman" w:eastAsia="宋体" w:hAnsi="Times New Roman" w:cs="Times New Roman"/>
          <w:b/>
          <w:bCs/>
          <w:sz w:val="24"/>
        </w:rPr>
        <w:t>安全等保测评</w:t>
      </w:r>
      <w:proofErr w:type="gramEnd"/>
      <w:r w:rsidRPr="00A44C32">
        <w:rPr>
          <w:rFonts w:ascii="Times New Roman" w:eastAsia="宋体" w:hAnsi="Times New Roman" w:cs="Times New Roman"/>
          <w:b/>
          <w:bCs/>
          <w:sz w:val="24"/>
        </w:rPr>
        <w:t>项目</w:t>
      </w:r>
      <w:r w:rsidRPr="00A44C32">
        <w:rPr>
          <w:rFonts w:ascii="Times New Roman" w:eastAsia="宋体" w:hAnsi="Times New Roman" w:cs="Times New Roman"/>
          <w:b/>
          <w:bCs/>
          <w:sz w:val="24"/>
        </w:rPr>
        <w:t>需求</w:t>
      </w:r>
    </w:p>
    <w:p w14:paraId="6CFE6C26" w14:textId="77777777" w:rsidR="0000268F" w:rsidRPr="0000268F" w:rsidRDefault="0000268F" w:rsidP="0000268F">
      <w:pPr>
        <w:pStyle w:val="a0"/>
        <w:rPr>
          <w:rFonts w:hint="eastAsia"/>
        </w:rPr>
      </w:pPr>
    </w:p>
    <w:p w14:paraId="615F98FE" w14:textId="77777777" w:rsidR="000153B1" w:rsidRPr="00A44C32" w:rsidRDefault="0082114C">
      <w:pPr>
        <w:snapToGrid w:val="0"/>
        <w:spacing w:line="480" w:lineRule="exact"/>
        <w:ind w:firstLineChars="200" w:firstLine="482"/>
        <w:rPr>
          <w:rFonts w:ascii="Times New Roman" w:hAnsi="Times New Roman" w:cs="Times New Roman"/>
          <w:bCs/>
          <w:sz w:val="24"/>
        </w:rPr>
      </w:pPr>
      <w:r w:rsidRPr="00A44C32">
        <w:rPr>
          <w:rFonts w:ascii="Times New Roman" w:hAnsi="Times New Roman" w:cs="Times New Roman"/>
          <w:b/>
          <w:sz w:val="24"/>
        </w:rPr>
        <w:t>一、项目需求</w:t>
      </w:r>
    </w:p>
    <w:tbl>
      <w:tblPr>
        <w:tblW w:w="4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3969"/>
        <w:gridCol w:w="1045"/>
        <w:gridCol w:w="1677"/>
      </w:tblGrid>
      <w:tr w:rsidR="000153B1" w:rsidRPr="00A44C32" w14:paraId="1AD20C27" w14:textId="77777777" w:rsidTr="0082114C">
        <w:trPr>
          <w:trHeight w:hRule="exact" w:val="562"/>
          <w:jc w:val="center"/>
        </w:trPr>
        <w:tc>
          <w:tcPr>
            <w:tcW w:w="615" w:type="pct"/>
            <w:vAlign w:val="center"/>
          </w:tcPr>
          <w:p w14:paraId="371ECC60" w14:textId="77777777" w:rsidR="000153B1" w:rsidRPr="00A44C32" w:rsidRDefault="0082114C">
            <w:pPr>
              <w:autoSpaceDE w:val="0"/>
              <w:autoSpaceDN w:val="0"/>
              <w:adjustRightInd w:val="0"/>
              <w:snapToGrid w:val="0"/>
              <w:jc w:val="center"/>
              <w:rPr>
                <w:rFonts w:ascii="Times New Roman" w:hAnsi="Times New Roman" w:cs="Times New Roman"/>
                <w:b/>
                <w:kern w:val="0"/>
                <w:sz w:val="24"/>
              </w:rPr>
            </w:pPr>
            <w:r w:rsidRPr="00A44C32">
              <w:rPr>
                <w:rFonts w:ascii="Times New Roman" w:hAnsi="Times New Roman" w:cs="Times New Roman"/>
                <w:b/>
                <w:kern w:val="0"/>
                <w:sz w:val="24"/>
              </w:rPr>
              <w:t>序号</w:t>
            </w:r>
          </w:p>
        </w:tc>
        <w:tc>
          <w:tcPr>
            <w:tcW w:w="2601" w:type="pct"/>
            <w:vAlign w:val="center"/>
          </w:tcPr>
          <w:p w14:paraId="7602B184" w14:textId="77777777" w:rsidR="000153B1" w:rsidRPr="00A44C32" w:rsidRDefault="0082114C">
            <w:pPr>
              <w:autoSpaceDE w:val="0"/>
              <w:autoSpaceDN w:val="0"/>
              <w:adjustRightInd w:val="0"/>
              <w:snapToGrid w:val="0"/>
              <w:jc w:val="center"/>
              <w:rPr>
                <w:rFonts w:ascii="Times New Roman" w:hAnsi="Times New Roman" w:cs="Times New Roman"/>
                <w:b/>
                <w:kern w:val="0"/>
                <w:sz w:val="24"/>
              </w:rPr>
            </w:pPr>
            <w:r w:rsidRPr="00A44C32">
              <w:rPr>
                <w:rFonts w:ascii="Times New Roman" w:hAnsi="Times New Roman" w:cs="Times New Roman"/>
                <w:b/>
                <w:kern w:val="0"/>
                <w:sz w:val="24"/>
              </w:rPr>
              <w:t>测评系统</w:t>
            </w:r>
          </w:p>
        </w:tc>
        <w:tc>
          <w:tcPr>
            <w:tcW w:w="685" w:type="pct"/>
            <w:vAlign w:val="center"/>
          </w:tcPr>
          <w:p w14:paraId="75711F55" w14:textId="77777777" w:rsidR="000153B1" w:rsidRPr="00A44C32" w:rsidRDefault="0082114C">
            <w:pPr>
              <w:autoSpaceDE w:val="0"/>
              <w:autoSpaceDN w:val="0"/>
              <w:adjustRightInd w:val="0"/>
              <w:snapToGrid w:val="0"/>
              <w:jc w:val="center"/>
              <w:rPr>
                <w:rFonts w:ascii="Times New Roman" w:hAnsi="Times New Roman" w:cs="Times New Roman"/>
                <w:b/>
                <w:kern w:val="0"/>
                <w:sz w:val="24"/>
              </w:rPr>
            </w:pPr>
            <w:r w:rsidRPr="00A44C32">
              <w:rPr>
                <w:rFonts w:ascii="Times New Roman" w:hAnsi="Times New Roman" w:cs="Times New Roman"/>
                <w:b/>
                <w:kern w:val="0"/>
                <w:sz w:val="24"/>
              </w:rPr>
              <w:t>数量</w:t>
            </w:r>
          </w:p>
        </w:tc>
        <w:tc>
          <w:tcPr>
            <w:tcW w:w="1099" w:type="pct"/>
            <w:vAlign w:val="center"/>
          </w:tcPr>
          <w:p w14:paraId="40CEE753" w14:textId="77777777" w:rsidR="000153B1" w:rsidRPr="00A44C32" w:rsidRDefault="0082114C">
            <w:pPr>
              <w:autoSpaceDE w:val="0"/>
              <w:autoSpaceDN w:val="0"/>
              <w:adjustRightInd w:val="0"/>
              <w:snapToGrid w:val="0"/>
              <w:jc w:val="center"/>
              <w:rPr>
                <w:rFonts w:ascii="Times New Roman" w:hAnsi="Times New Roman" w:cs="Times New Roman"/>
                <w:b/>
                <w:kern w:val="0"/>
                <w:sz w:val="24"/>
              </w:rPr>
            </w:pPr>
            <w:r w:rsidRPr="00A44C32">
              <w:rPr>
                <w:rFonts w:ascii="Times New Roman" w:hAnsi="Times New Roman" w:cs="Times New Roman"/>
                <w:b/>
                <w:kern w:val="0"/>
                <w:sz w:val="24"/>
              </w:rPr>
              <w:t>测评等级</w:t>
            </w:r>
          </w:p>
        </w:tc>
      </w:tr>
      <w:tr w:rsidR="000153B1" w:rsidRPr="00A44C32" w14:paraId="15970E03" w14:textId="77777777" w:rsidTr="0082114C">
        <w:trPr>
          <w:trHeight w:hRule="exact" w:val="562"/>
          <w:jc w:val="center"/>
        </w:trPr>
        <w:tc>
          <w:tcPr>
            <w:tcW w:w="615" w:type="pct"/>
            <w:vAlign w:val="center"/>
          </w:tcPr>
          <w:p w14:paraId="51C87B98" w14:textId="77777777" w:rsidR="000153B1" w:rsidRPr="00A44C32" w:rsidRDefault="0082114C">
            <w:pPr>
              <w:autoSpaceDE w:val="0"/>
              <w:autoSpaceDN w:val="0"/>
              <w:adjustRightInd w:val="0"/>
              <w:snapToGrid w:val="0"/>
              <w:jc w:val="center"/>
              <w:rPr>
                <w:rFonts w:ascii="Times New Roman" w:hAnsi="Times New Roman" w:cs="Times New Roman"/>
                <w:kern w:val="0"/>
                <w:sz w:val="24"/>
              </w:rPr>
            </w:pPr>
            <w:r w:rsidRPr="00A44C32">
              <w:rPr>
                <w:rFonts w:ascii="Times New Roman" w:hAnsi="Times New Roman" w:cs="Times New Roman"/>
                <w:kern w:val="0"/>
                <w:sz w:val="24"/>
              </w:rPr>
              <w:t>1</w:t>
            </w:r>
          </w:p>
        </w:tc>
        <w:tc>
          <w:tcPr>
            <w:tcW w:w="2601" w:type="pct"/>
            <w:vAlign w:val="center"/>
          </w:tcPr>
          <w:p w14:paraId="05D64BDB" w14:textId="77777777" w:rsidR="000153B1" w:rsidRPr="00A44C32" w:rsidRDefault="0082114C">
            <w:pPr>
              <w:autoSpaceDE w:val="0"/>
              <w:autoSpaceDN w:val="0"/>
              <w:adjustRightInd w:val="0"/>
              <w:snapToGrid w:val="0"/>
              <w:jc w:val="center"/>
              <w:rPr>
                <w:rFonts w:ascii="Times New Roman" w:hAnsi="Times New Roman" w:cs="Times New Roman"/>
                <w:kern w:val="0"/>
                <w:sz w:val="24"/>
              </w:rPr>
            </w:pPr>
            <w:r w:rsidRPr="00A44C32">
              <w:rPr>
                <w:rFonts w:ascii="Times New Roman" w:hAnsi="Times New Roman" w:cs="Times New Roman"/>
                <w:sz w:val="24"/>
              </w:rPr>
              <w:t>市域治理现代化指挥平台</w:t>
            </w:r>
          </w:p>
        </w:tc>
        <w:tc>
          <w:tcPr>
            <w:tcW w:w="685" w:type="pct"/>
            <w:vAlign w:val="center"/>
          </w:tcPr>
          <w:p w14:paraId="71C6FACE" w14:textId="77777777" w:rsidR="000153B1" w:rsidRPr="00A44C32" w:rsidRDefault="0082114C">
            <w:pPr>
              <w:autoSpaceDE w:val="0"/>
              <w:autoSpaceDN w:val="0"/>
              <w:adjustRightInd w:val="0"/>
              <w:snapToGrid w:val="0"/>
              <w:jc w:val="center"/>
              <w:rPr>
                <w:rFonts w:ascii="Times New Roman" w:hAnsi="Times New Roman" w:cs="Times New Roman"/>
                <w:kern w:val="0"/>
                <w:sz w:val="24"/>
              </w:rPr>
            </w:pPr>
            <w:r w:rsidRPr="00A44C32">
              <w:rPr>
                <w:rFonts w:ascii="Times New Roman" w:hAnsi="Times New Roman" w:cs="Times New Roman"/>
                <w:kern w:val="0"/>
                <w:sz w:val="24"/>
              </w:rPr>
              <w:t>1</w:t>
            </w:r>
          </w:p>
        </w:tc>
        <w:tc>
          <w:tcPr>
            <w:tcW w:w="1099" w:type="pct"/>
            <w:vAlign w:val="center"/>
          </w:tcPr>
          <w:p w14:paraId="27D856CB" w14:textId="77777777" w:rsidR="000153B1" w:rsidRPr="00A44C32" w:rsidRDefault="0082114C">
            <w:pPr>
              <w:autoSpaceDE w:val="0"/>
              <w:autoSpaceDN w:val="0"/>
              <w:adjustRightInd w:val="0"/>
              <w:snapToGrid w:val="0"/>
              <w:jc w:val="center"/>
              <w:rPr>
                <w:rFonts w:ascii="Times New Roman" w:hAnsi="Times New Roman" w:cs="Times New Roman"/>
                <w:kern w:val="0"/>
                <w:sz w:val="24"/>
              </w:rPr>
            </w:pPr>
            <w:r w:rsidRPr="00A44C32">
              <w:rPr>
                <w:rFonts w:ascii="Times New Roman" w:hAnsi="Times New Roman" w:cs="Times New Roman"/>
                <w:kern w:val="0"/>
                <w:sz w:val="24"/>
              </w:rPr>
              <w:t>三级</w:t>
            </w:r>
          </w:p>
        </w:tc>
      </w:tr>
      <w:tr w:rsidR="000153B1" w:rsidRPr="00A44C32" w14:paraId="3840A535" w14:textId="77777777" w:rsidTr="0082114C">
        <w:trPr>
          <w:trHeight w:hRule="exact" w:val="572"/>
          <w:jc w:val="center"/>
        </w:trPr>
        <w:tc>
          <w:tcPr>
            <w:tcW w:w="615" w:type="pct"/>
            <w:vAlign w:val="center"/>
          </w:tcPr>
          <w:p w14:paraId="24C2F297" w14:textId="77777777" w:rsidR="000153B1" w:rsidRPr="00A44C32" w:rsidRDefault="0082114C">
            <w:pPr>
              <w:autoSpaceDE w:val="0"/>
              <w:autoSpaceDN w:val="0"/>
              <w:adjustRightInd w:val="0"/>
              <w:snapToGrid w:val="0"/>
              <w:jc w:val="center"/>
              <w:rPr>
                <w:rFonts w:ascii="Times New Roman" w:hAnsi="Times New Roman" w:cs="Times New Roman"/>
                <w:kern w:val="0"/>
                <w:sz w:val="24"/>
              </w:rPr>
            </w:pPr>
            <w:r w:rsidRPr="00A44C32">
              <w:rPr>
                <w:rFonts w:ascii="Times New Roman" w:hAnsi="Times New Roman" w:cs="Times New Roman"/>
                <w:kern w:val="0"/>
                <w:sz w:val="24"/>
              </w:rPr>
              <w:t>2</w:t>
            </w:r>
          </w:p>
        </w:tc>
        <w:tc>
          <w:tcPr>
            <w:tcW w:w="2601" w:type="pct"/>
            <w:vAlign w:val="center"/>
          </w:tcPr>
          <w:p w14:paraId="6C4B1098" w14:textId="77777777" w:rsidR="000153B1" w:rsidRPr="00A44C32" w:rsidRDefault="0082114C">
            <w:pPr>
              <w:autoSpaceDE w:val="0"/>
              <w:autoSpaceDN w:val="0"/>
              <w:adjustRightInd w:val="0"/>
              <w:snapToGrid w:val="0"/>
              <w:jc w:val="center"/>
              <w:rPr>
                <w:rFonts w:ascii="Times New Roman" w:hAnsi="Times New Roman" w:cs="Times New Roman"/>
                <w:sz w:val="24"/>
              </w:rPr>
            </w:pPr>
            <w:r w:rsidRPr="00A44C32">
              <w:rPr>
                <w:rFonts w:ascii="Times New Roman" w:hAnsi="Times New Roman" w:cs="Times New Roman"/>
                <w:sz w:val="24"/>
              </w:rPr>
              <w:t>市域治理统一密码服务平台</w:t>
            </w:r>
          </w:p>
        </w:tc>
        <w:tc>
          <w:tcPr>
            <w:tcW w:w="685" w:type="pct"/>
            <w:vAlign w:val="center"/>
          </w:tcPr>
          <w:p w14:paraId="01677D4B" w14:textId="77777777" w:rsidR="000153B1" w:rsidRPr="00A44C32" w:rsidRDefault="0082114C">
            <w:pPr>
              <w:autoSpaceDE w:val="0"/>
              <w:autoSpaceDN w:val="0"/>
              <w:adjustRightInd w:val="0"/>
              <w:snapToGrid w:val="0"/>
              <w:jc w:val="center"/>
              <w:rPr>
                <w:rFonts w:ascii="Times New Roman" w:hAnsi="Times New Roman" w:cs="Times New Roman"/>
                <w:kern w:val="0"/>
                <w:sz w:val="24"/>
              </w:rPr>
            </w:pPr>
            <w:r w:rsidRPr="00A44C32">
              <w:rPr>
                <w:rFonts w:ascii="Times New Roman" w:hAnsi="Times New Roman" w:cs="Times New Roman"/>
                <w:kern w:val="0"/>
                <w:sz w:val="24"/>
              </w:rPr>
              <w:t>1</w:t>
            </w:r>
          </w:p>
        </w:tc>
        <w:tc>
          <w:tcPr>
            <w:tcW w:w="1099" w:type="pct"/>
            <w:vAlign w:val="center"/>
          </w:tcPr>
          <w:p w14:paraId="1C9AF382" w14:textId="77777777" w:rsidR="000153B1" w:rsidRPr="00A44C32" w:rsidRDefault="0082114C">
            <w:pPr>
              <w:autoSpaceDE w:val="0"/>
              <w:autoSpaceDN w:val="0"/>
              <w:adjustRightInd w:val="0"/>
              <w:snapToGrid w:val="0"/>
              <w:jc w:val="center"/>
              <w:rPr>
                <w:rFonts w:ascii="Times New Roman" w:hAnsi="Times New Roman" w:cs="Times New Roman"/>
                <w:kern w:val="0"/>
                <w:sz w:val="24"/>
              </w:rPr>
            </w:pPr>
            <w:r w:rsidRPr="00A44C32">
              <w:rPr>
                <w:rFonts w:ascii="Times New Roman" w:hAnsi="Times New Roman" w:cs="Times New Roman"/>
                <w:kern w:val="0"/>
                <w:sz w:val="24"/>
              </w:rPr>
              <w:t>三级</w:t>
            </w:r>
          </w:p>
        </w:tc>
      </w:tr>
      <w:tr w:rsidR="000153B1" w:rsidRPr="00A44C32" w14:paraId="259899A3" w14:textId="77777777" w:rsidTr="0082114C">
        <w:trPr>
          <w:trHeight w:hRule="exact" w:val="582"/>
          <w:jc w:val="center"/>
        </w:trPr>
        <w:tc>
          <w:tcPr>
            <w:tcW w:w="615" w:type="pct"/>
            <w:vAlign w:val="center"/>
          </w:tcPr>
          <w:p w14:paraId="56FC0968" w14:textId="77777777" w:rsidR="000153B1" w:rsidRPr="00A44C32" w:rsidRDefault="0082114C">
            <w:pPr>
              <w:autoSpaceDE w:val="0"/>
              <w:autoSpaceDN w:val="0"/>
              <w:adjustRightInd w:val="0"/>
              <w:snapToGrid w:val="0"/>
              <w:jc w:val="center"/>
              <w:rPr>
                <w:rFonts w:ascii="Times New Roman" w:hAnsi="Times New Roman" w:cs="Times New Roman"/>
                <w:kern w:val="0"/>
                <w:sz w:val="24"/>
              </w:rPr>
            </w:pPr>
            <w:r w:rsidRPr="00A44C32">
              <w:rPr>
                <w:rFonts w:ascii="Times New Roman" w:hAnsi="Times New Roman" w:cs="Times New Roman"/>
                <w:kern w:val="0"/>
                <w:sz w:val="24"/>
              </w:rPr>
              <w:t>3</w:t>
            </w:r>
          </w:p>
        </w:tc>
        <w:tc>
          <w:tcPr>
            <w:tcW w:w="2601" w:type="pct"/>
            <w:vAlign w:val="center"/>
          </w:tcPr>
          <w:p w14:paraId="7046C162" w14:textId="77777777" w:rsidR="000153B1" w:rsidRPr="00A44C32" w:rsidRDefault="0082114C">
            <w:pPr>
              <w:autoSpaceDE w:val="0"/>
              <w:autoSpaceDN w:val="0"/>
              <w:adjustRightInd w:val="0"/>
              <w:snapToGrid w:val="0"/>
              <w:jc w:val="center"/>
              <w:rPr>
                <w:rFonts w:ascii="Times New Roman" w:hAnsi="Times New Roman" w:cs="Times New Roman"/>
                <w:sz w:val="24"/>
              </w:rPr>
            </w:pPr>
            <w:r w:rsidRPr="00A44C32">
              <w:rPr>
                <w:rFonts w:ascii="Times New Roman" w:hAnsi="Times New Roman" w:cs="Times New Roman"/>
                <w:sz w:val="24"/>
              </w:rPr>
              <w:t>通州湾港航调度一体化智能系统</w:t>
            </w:r>
          </w:p>
        </w:tc>
        <w:tc>
          <w:tcPr>
            <w:tcW w:w="685" w:type="pct"/>
            <w:vAlign w:val="center"/>
          </w:tcPr>
          <w:p w14:paraId="7C876715" w14:textId="77777777" w:rsidR="000153B1" w:rsidRPr="00A44C32" w:rsidRDefault="0082114C">
            <w:pPr>
              <w:autoSpaceDE w:val="0"/>
              <w:autoSpaceDN w:val="0"/>
              <w:adjustRightInd w:val="0"/>
              <w:snapToGrid w:val="0"/>
              <w:jc w:val="center"/>
              <w:rPr>
                <w:rFonts w:ascii="Times New Roman" w:hAnsi="Times New Roman" w:cs="Times New Roman"/>
                <w:kern w:val="0"/>
                <w:sz w:val="24"/>
              </w:rPr>
            </w:pPr>
            <w:r w:rsidRPr="00A44C32">
              <w:rPr>
                <w:rFonts w:ascii="Times New Roman" w:hAnsi="Times New Roman" w:cs="Times New Roman"/>
                <w:kern w:val="0"/>
                <w:sz w:val="24"/>
              </w:rPr>
              <w:t>1</w:t>
            </w:r>
          </w:p>
        </w:tc>
        <w:tc>
          <w:tcPr>
            <w:tcW w:w="1099" w:type="pct"/>
            <w:vAlign w:val="center"/>
          </w:tcPr>
          <w:p w14:paraId="41377147" w14:textId="77777777" w:rsidR="000153B1" w:rsidRPr="00A44C32" w:rsidRDefault="0082114C">
            <w:pPr>
              <w:autoSpaceDE w:val="0"/>
              <w:autoSpaceDN w:val="0"/>
              <w:adjustRightInd w:val="0"/>
              <w:snapToGrid w:val="0"/>
              <w:jc w:val="center"/>
              <w:rPr>
                <w:rFonts w:ascii="Times New Roman" w:hAnsi="Times New Roman" w:cs="Times New Roman"/>
                <w:kern w:val="0"/>
                <w:sz w:val="24"/>
              </w:rPr>
            </w:pPr>
            <w:r w:rsidRPr="00A44C32">
              <w:rPr>
                <w:rFonts w:ascii="Times New Roman" w:hAnsi="Times New Roman" w:cs="Times New Roman"/>
                <w:kern w:val="0"/>
                <w:sz w:val="24"/>
              </w:rPr>
              <w:t>二级</w:t>
            </w:r>
          </w:p>
        </w:tc>
      </w:tr>
    </w:tbl>
    <w:p w14:paraId="1004FE82"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1.</w:t>
      </w:r>
      <w:r w:rsidRPr="00A44C32">
        <w:rPr>
          <w:rFonts w:ascii="Times New Roman" w:hAnsi="Times New Roman" w:cs="Times New Roman"/>
          <w:bCs/>
          <w:sz w:val="24"/>
        </w:rPr>
        <w:t>对系统</w:t>
      </w:r>
      <w:proofErr w:type="gramStart"/>
      <w:r w:rsidRPr="00A44C32">
        <w:rPr>
          <w:rFonts w:ascii="Times New Roman" w:hAnsi="Times New Roman" w:cs="Times New Roman"/>
          <w:bCs/>
          <w:sz w:val="24"/>
        </w:rPr>
        <w:t>进行等保测评</w:t>
      </w:r>
      <w:proofErr w:type="gramEnd"/>
      <w:r w:rsidRPr="00A44C32">
        <w:rPr>
          <w:rFonts w:ascii="Times New Roman" w:hAnsi="Times New Roman" w:cs="Times New Roman"/>
          <w:bCs/>
          <w:sz w:val="24"/>
        </w:rPr>
        <w:t>服务；</w:t>
      </w:r>
    </w:p>
    <w:p w14:paraId="697FE598"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2.</w:t>
      </w:r>
      <w:r w:rsidRPr="00A44C32">
        <w:rPr>
          <w:rFonts w:ascii="Times New Roman" w:hAnsi="Times New Roman" w:cs="Times New Roman"/>
          <w:bCs/>
          <w:sz w:val="24"/>
        </w:rPr>
        <w:t>及时发现系统平台存在的安全风险和漏洞，定期监测和发现新问题和风险，协助采购单位和运维公司落实整改。</w:t>
      </w:r>
    </w:p>
    <w:p w14:paraId="0D9B3A65" w14:textId="77777777" w:rsidR="000153B1" w:rsidRPr="00A44C32" w:rsidRDefault="0082114C">
      <w:pPr>
        <w:snapToGrid w:val="0"/>
        <w:spacing w:line="480" w:lineRule="exact"/>
        <w:ind w:firstLineChars="200" w:firstLine="482"/>
        <w:rPr>
          <w:rFonts w:ascii="Times New Roman" w:hAnsi="Times New Roman" w:cs="Times New Roman"/>
          <w:b/>
          <w:sz w:val="24"/>
        </w:rPr>
      </w:pPr>
      <w:r w:rsidRPr="00A44C32">
        <w:rPr>
          <w:rFonts w:ascii="Times New Roman" w:hAnsi="Times New Roman" w:cs="Times New Roman"/>
          <w:b/>
          <w:sz w:val="24"/>
        </w:rPr>
        <w:t>二、测评内容</w:t>
      </w:r>
    </w:p>
    <w:p w14:paraId="62E6D64D"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1.</w:t>
      </w:r>
      <w:r w:rsidRPr="00A44C32">
        <w:rPr>
          <w:rFonts w:ascii="Times New Roman" w:hAnsi="Times New Roman" w:cs="Times New Roman"/>
          <w:bCs/>
          <w:sz w:val="24"/>
        </w:rPr>
        <w:t>总体要求：</w:t>
      </w:r>
    </w:p>
    <w:p w14:paraId="7DEBC886"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A</w:t>
      </w:r>
      <w:r w:rsidRPr="00A44C32">
        <w:rPr>
          <w:rFonts w:ascii="Times New Roman" w:hAnsi="Times New Roman" w:cs="Times New Roman"/>
          <w:bCs/>
          <w:sz w:val="24"/>
        </w:rPr>
        <w:t>．完成上述系统安全等级测评工作，测评后经采购人确认，出具符合网络安全等级保护测评要求的测评报告；</w:t>
      </w:r>
    </w:p>
    <w:p w14:paraId="1DC17B1F"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B</w:t>
      </w:r>
      <w:r w:rsidRPr="00A44C32">
        <w:rPr>
          <w:rFonts w:ascii="Times New Roman" w:hAnsi="Times New Roman" w:cs="Times New Roman"/>
          <w:bCs/>
          <w:sz w:val="24"/>
        </w:rPr>
        <w:t>．对上述系统不符合网络安全等级保护有关管理规范和技术标准的，提出可行性整改方案，提供相应的安全整改建议书。</w:t>
      </w:r>
    </w:p>
    <w:p w14:paraId="16F35285"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2.</w:t>
      </w:r>
      <w:r w:rsidRPr="00A44C32">
        <w:rPr>
          <w:rFonts w:ascii="Times New Roman" w:hAnsi="Times New Roman" w:cs="Times New Roman"/>
          <w:bCs/>
          <w:sz w:val="24"/>
        </w:rPr>
        <w:t>质量要求：</w:t>
      </w:r>
    </w:p>
    <w:p w14:paraId="096AA9E7"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A</w:t>
      </w:r>
      <w:r w:rsidRPr="00A44C32">
        <w:rPr>
          <w:rFonts w:ascii="Times New Roman" w:hAnsi="Times New Roman" w:cs="Times New Roman"/>
          <w:bCs/>
          <w:sz w:val="24"/>
        </w:rPr>
        <w:t>．等级测评及服务原则：符合性原则、标准性原则、规范性原则、可控性原则、整体性原则。</w:t>
      </w:r>
    </w:p>
    <w:p w14:paraId="49FC1B49"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B</w:t>
      </w:r>
      <w:r w:rsidRPr="00A44C32">
        <w:rPr>
          <w:rFonts w:ascii="Times New Roman" w:hAnsi="Times New Roman" w:cs="Times New Roman"/>
          <w:bCs/>
          <w:sz w:val="24"/>
        </w:rPr>
        <w:t>．网络安全等级保护定级及测评服务依据：</w:t>
      </w:r>
    </w:p>
    <w:p w14:paraId="69D5A173"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《中华人民共和国网络安全法》</w:t>
      </w:r>
    </w:p>
    <w:p w14:paraId="6BE1D7F8"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w:t>
      </w:r>
      <w:r w:rsidRPr="00A44C32">
        <w:rPr>
          <w:rFonts w:ascii="Times New Roman" w:hAnsi="Times New Roman" w:cs="Times New Roman"/>
          <w:bCs/>
          <w:sz w:val="24"/>
        </w:rPr>
        <w:t>GB/T22239-2019</w:t>
      </w:r>
      <w:r w:rsidRPr="00A44C32">
        <w:rPr>
          <w:rFonts w:ascii="Times New Roman" w:hAnsi="Times New Roman" w:cs="Times New Roman"/>
          <w:bCs/>
          <w:sz w:val="24"/>
        </w:rPr>
        <w:t>信息安全技术</w:t>
      </w:r>
      <w:r w:rsidRPr="00A44C32">
        <w:rPr>
          <w:rFonts w:ascii="Times New Roman" w:hAnsi="Times New Roman" w:cs="Times New Roman"/>
          <w:bCs/>
          <w:sz w:val="24"/>
        </w:rPr>
        <w:t xml:space="preserve"> </w:t>
      </w:r>
      <w:r w:rsidRPr="00A44C32">
        <w:rPr>
          <w:rFonts w:ascii="Times New Roman" w:hAnsi="Times New Roman" w:cs="Times New Roman"/>
          <w:bCs/>
          <w:sz w:val="24"/>
        </w:rPr>
        <w:t>网络安全等级保护基本要求》</w:t>
      </w:r>
    </w:p>
    <w:p w14:paraId="1AF9CEDA"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w:t>
      </w:r>
      <w:r w:rsidRPr="00A44C32">
        <w:rPr>
          <w:rFonts w:ascii="Times New Roman" w:hAnsi="Times New Roman" w:cs="Times New Roman"/>
          <w:bCs/>
          <w:sz w:val="24"/>
        </w:rPr>
        <w:t xml:space="preserve">GB/T28448-2019 </w:t>
      </w:r>
      <w:r w:rsidRPr="00A44C32">
        <w:rPr>
          <w:rFonts w:ascii="Times New Roman" w:hAnsi="Times New Roman" w:cs="Times New Roman"/>
          <w:bCs/>
          <w:sz w:val="24"/>
        </w:rPr>
        <w:t>信息安全技术</w:t>
      </w:r>
      <w:r w:rsidRPr="00A44C32">
        <w:rPr>
          <w:rFonts w:ascii="Times New Roman" w:hAnsi="Times New Roman" w:cs="Times New Roman"/>
          <w:bCs/>
          <w:sz w:val="24"/>
        </w:rPr>
        <w:t xml:space="preserve"> </w:t>
      </w:r>
      <w:r w:rsidRPr="00A44C32">
        <w:rPr>
          <w:rFonts w:ascii="Times New Roman" w:hAnsi="Times New Roman" w:cs="Times New Roman"/>
          <w:bCs/>
          <w:sz w:val="24"/>
        </w:rPr>
        <w:t>网络安全等级保护测评要求》</w:t>
      </w:r>
    </w:p>
    <w:p w14:paraId="447D29F8"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w:t>
      </w:r>
      <w:r w:rsidRPr="00A44C32">
        <w:rPr>
          <w:rFonts w:ascii="Times New Roman" w:hAnsi="Times New Roman" w:cs="Times New Roman"/>
          <w:bCs/>
          <w:sz w:val="24"/>
        </w:rPr>
        <w:t xml:space="preserve">GB/T 28449-2018 </w:t>
      </w:r>
      <w:r w:rsidRPr="00A44C32">
        <w:rPr>
          <w:rFonts w:ascii="Times New Roman" w:hAnsi="Times New Roman" w:cs="Times New Roman"/>
          <w:bCs/>
          <w:sz w:val="24"/>
        </w:rPr>
        <w:t>信息安全技术</w:t>
      </w:r>
      <w:r w:rsidRPr="00A44C32">
        <w:rPr>
          <w:rFonts w:ascii="Times New Roman" w:hAnsi="Times New Roman" w:cs="Times New Roman"/>
          <w:bCs/>
          <w:sz w:val="24"/>
        </w:rPr>
        <w:t xml:space="preserve"> </w:t>
      </w:r>
      <w:r w:rsidRPr="00A44C32">
        <w:rPr>
          <w:rFonts w:ascii="Times New Roman" w:hAnsi="Times New Roman" w:cs="Times New Roman"/>
          <w:bCs/>
          <w:sz w:val="24"/>
        </w:rPr>
        <w:t>网络安全等级保护测评过程指南》</w:t>
      </w:r>
    </w:p>
    <w:p w14:paraId="35C72082"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w:t>
      </w:r>
      <w:r w:rsidRPr="00A44C32">
        <w:rPr>
          <w:rFonts w:ascii="Times New Roman" w:hAnsi="Times New Roman" w:cs="Times New Roman"/>
          <w:bCs/>
          <w:sz w:val="24"/>
        </w:rPr>
        <w:t xml:space="preserve">GB/T 25058-2019 </w:t>
      </w:r>
      <w:r w:rsidRPr="00A44C32">
        <w:rPr>
          <w:rFonts w:ascii="Times New Roman" w:hAnsi="Times New Roman" w:cs="Times New Roman"/>
          <w:bCs/>
          <w:sz w:val="24"/>
        </w:rPr>
        <w:t>信息安全技术</w:t>
      </w:r>
      <w:r w:rsidRPr="00A44C32">
        <w:rPr>
          <w:rFonts w:ascii="Times New Roman" w:hAnsi="Times New Roman" w:cs="Times New Roman"/>
          <w:bCs/>
          <w:sz w:val="24"/>
        </w:rPr>
        <w:t xml:space="preserve"> </w:t>
      </w:r>
      <w:r w:rsidRPr="00A44C32">
        <w:rPr>
          <w:rFonts w:ascii="Times New Roman" w:hAnsi="Times New Roman" w:cs="Times New Roman"/>
          <w:bCs/>
          <w:sz w:val="24"/>
        </w:rPr>
        <w:t>网络安全等级保护实施指南》</w:t>
      </w:r>
    </w:p>
    <w:p w14:paraId="339F5827"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3.</w:t>
      </w:r>
      <w:r w:rsidRPr="00A44C32">
        <w:rPr>
          <w:rFonts w:ascii="Times New Roman" w:hAnsi="Times New Roman" w:cs="Times New Roman"/>
          <w:bCs/>
          <w:sz w:val="24"/>
        </w:rPr>
        <w:t>网络安全等级保护测评内容：</w:t>
      </w:r>
    </w:p>
    <w:p w14:paraId="3C928401"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lastRenderedPageBreak/>
        <w:t>A</w:t>
      </w:r>
      <w:r w:rsidRPr="00A44C32">
        <w:rPr>
          <w:rFonts w:ascii="Times New Roman" w:hAnsi="Times New Roman" w:cs="Times New Roman"/>
          <w:bCs/>
          <w:sz w:val="24"/>
        </w:rPr>
        <w:t>．安全技术测评：包括安全物理环境、安全区域边界、安全通信网络、安全计算环境和安全管理中心五个方面的安全测评；</w:t>
      </w:r>
    </w:p>
    <w:p w14:paraId="77289EEA"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B</w:t>
      </w:r>
      <w:r w:rsidRPr="00A44C32">
        <w:rPr>
          <w:rFonts w:ascii="Times New Roman" w:hAnsi="Times New Roman" w:cs="Times New Roman"/>
          <w:bCs/>
          <w:sz w:val="24"/>
        </w:rPr>
        <w:t>．安全管理测评：安全管理机构、安全管理制度、安全管理人员、安全建设管理和</w:t>
      </w:r>
      <w:proofErr w:type="gramStart"/>
      <w:r w:rsidRPr="00A44C32">
        <w:rPr>
          <w:rFonts w:ascii="Times New Roman" w:hAnsi="Times New Roman" w:cs="Times New Roman"/>
          <w:bCs/>
          <w:sz w:val="24"/>
        </w:rPr>
        <w:t>安全运维管理</w:t>
      </w:r>
      <w:proofErr w:type="gramEnd"/>
      <w:r w:rsidRPr="00A44C32">
        <w:rPr>
          <w:rFonts w:ascii="Times New Roman" w:hAnsi="Times New Roman" w:cs="Times New Roman"/>
          <w:bCs/>
          <w:sz w:val="24"/>
        </w:rPr>
        <w:t>五个方面的安全控制测评</w:t>
      </w:r>
    </w:p>
    <w:p w14:paraId="51E66CF3"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4.</w:t>
      </w:r>
      <w:r w:rsidRPr="00A44C32">
        <w:rPr>
          <w:rFonts w:ascii="Times New Roman" w:hAnsi="Times New Roman" w:cs="Times New Roman"/>
          <w:bCs/>
          <w:sz w:val="24"/>
        </w:rPr>
        <w:t>提供整改咨询服务，根据所测系统的最终测评报告，对系统现状提出安全整改建议并协助整改工作，以期达到整改目的。</w:t>
      </w:r>
    </w:p>
    <w:p w14:paraId="18318233" w14:textId="77777777" w:rsidR="000153B1" w:rsidRPr="00A44C32" w:rsidRDefault="0082114C">
      <w:pPr>
        <w:snapToGrid w:val="0"/>
        <w:spacing w:line="480" w:lineRule="exact"/>
        <w:ind w:firstLineChars="200" w:firstLine="482"/>
        <w:rPr>
          <w:rFonts w:ascii="Times New Roman" w:hAnsi="Times New Roman" w:cs="Times New Roman"/>
          <w:b/>
          <w:sz w:val="24"/>
        </w:rPr>
      </w:pPr>
      <w:r w:rsidRPr="00A44C32">
        <w:rPr>
          <w:rFonts w:ascii="Times New Roman" w:hAnsi="Times New Roman" w:cs="Times New Roman"/>
          <w:b/>
          <w:sz w:val="24"/>
        </w:rPr>
        <w:t>三、测评原则</w:t>
      </w:r>
    </w:p>
    <w:p w14:paraId="71F834E2"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1.</w:t>
      </w:r>
      <w:r w:rsidRPr="00A44C32">
        <w:rPr>
          <w:rFonts w:ascii="Times New Roman" w:hAnsi="Times New Roman" w:cs="Times New Roman"/>
          <w:bCs/>
          <w:sz w:val="24"/>
        </w:rPr>
        <w:t>客观性和公正性原则：</w:t>
      </w:r>
    </w:p>
    <w:p w14:paraId="577CB85F"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测评人员应当没有偏见，在最小主观</w:t>
      </w:r>
      <w:r w:rsidRPr="00A44C32">
        <w:rPr>
          <w:rFonts w:ascii="Times New Roman" w:hAnsi="Times New Roman" w:cs="Times New Roman"/>
          <w:bCs/>
          <w:sz w:val="24"/>
        </w:rPr>
        <w:t>判断情形下，按照评估双方相互认可的评估方案，基于明确定义的测评方式和解释，实施评估活动。</w:t>
      </w:r>
    </w:p>
    <w:p w14:paraId="57BCA56A"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2.</w:t>
      </w:r>
      <w:r w:rsidRPr="00A44C32">
        <w:rPr>
          <w:rFonts w:ascii="Times New Roman" w:hAnsi="Times New Roman" w:cs="Times New Roman"/>
          <w:bCs/>
          <w:sz w:val="24"/>
        </w:rPr>
        <w:t>可重复性和</w:t>
      </w:r>
      <w:proofErr w:type="gramStart"/>
      <w:r w:rsidRPr="00A44C32">
        <w:rPr>
          <w:rFonts w:ascii="Times New Roman" w:hAnsi="Times New Roman" w:cs="Times New Roman"/>
          <w:bCs/>
          <w:sz w:val="24"/>
        </w:rPr>
        <w:t>可</w:t>
      </w:r>
      <w:proofErr w:type="gramEnd"/>
      <w:r w:rsidRPr="00A44C32">
        <w:rPr>
          <w:rFonts w:ascii="Times New Roman" w:hAnsi="Times New Roman" w:cs="Times New Roman"/>
          <w:bCs/>
          <w:sz w:val="24"/>
        </w:rPr>
        <w:t>再现性原则：</w:t>
      </w:r>
    </w:p>
    <w:p w14:paraId="55A25568"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60C1E73F"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3.</w:t>
      </w:r>
      <w:r w:rsidRPr="00A44C32">
        <w:rPr>
          <w:rFonts w:ascii="Times New Roman" w:hAnsi="Times New Roman" w:cs="Times New Roman"/>
          <w:bCs/>
          <w:sz w:val="24"/>
        </w:rPr>
        <w:t>连续性原则：</w:t>
      </w:r>
      <w:bookmarkStart w:id="0" w:name="_GoBack"/>
      <w:bookmarkEnd w:id="0"/>
    </w:p>
    <w:p w14:paraId="6ED27A87"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确保在高速变化的信息安全环境中，在有效的服务期间内，保证采购人风险评估结论的准确性和及时性，对于采购人单位新增设的信息资产和服务，或新建立的信息化项目，进行局部系统的重新评估。从经济</w:t>
      </w:r>
      <w:r w:rsidRPr="00A44C32">
        <w:rPr>
          <w:rFonts w:ascii="Times New Roman" w:hAnsi="Times New Roman" w:cs="Times New Roman"/>
          <w:bCs/>
          <w:sz w:val="24"/>
        </w:rPr>
        <w:t>上，降低了采购人的成本，从信息安全性上，保证信息安全测评的动态稳定性。</w:t>
      </w:r>
    </w:p>
    <w:p w14:paraId="69317CB1"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4.</w:t>
      </w:r>
      <w:r w:rsidRPr="00A44C32">
        <w:rPr>
          <w:rFonts w:ascii="Times New Roman" w:hAnsi="Times New Roman" w:cs="Times New Roman"/>
          <w:bCs/>
          <w:sz w:val="24"/>
        </w:rPr>
        <w:t>扩展性原则：</w:t>
      </w:r>
    </w:p>
    <w:p w14:paraId="3C207AC5"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在评估过程结束后，信息安全测评过程要保持扩展性，从扩展的属性上进一步加强测评结束后采购人的安全管理有效性和可用性。</w:t>
      </w:r>
    </w:p>
    <w:p w14:paraId="79980141"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5.</w:t>
      </w:r>
      <w:r w:rsidRPr="00A44C32">
        <w:rPr>
          <w:rFonts w:ascii="Times New Roman" w:hAnsi="Times New Roman" w:cs="Times New Roman"/>
          <w:bCs/>
          <w:sz w:val="24"/>
        </w:rPr>
        <w:t>保密原则：</w:t>
      </w:r>
    </w:p>
    <w:p w14:paraId="02AAE32A"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在测评过程中，需严格遵循保密原则，双方签订保密协议，对服务过程中涉及到的任何用户信息未经允许不向其他任何第三方泄漏，以及不得利用这些信息损害采购方利益。</w:t>
      </w:r>
    </w:p>
    <w:p w14:paraId="0B7F8103"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6.</w:t>
      </w:r>
      <w:r w:rsidRPr="00A44C32">
        <w:rPr>
          <w:rFonts w:ascii="Times New Roman" w:hAnsi="Times New Roman" w:cs="Times New Roman"/>
          <w:bCs/>
          <w:sz w:val="24"/>
        </w:rPr>
        <w:t>互动原则：</w:t>
      </w:r>
    </w:p>
    <w:p w14:paraId="45A61FF9"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在整个测评过程中，强调采购人的互动参与，每个阶段都能够及时根据采购人的要求和实际情况对测评的内容、方式做出相关调整，进而更好的进行风险评</w:t>
      </w:r>
      <w:r w:rsidRPr="00A44C32">
        <w:rPr>
          <w:rFonts w:ascii="Times New Roman" w:hAnsi="Times New Roman" w:cs="Times New Roman"/>
          <w:bCs/>
          <w:sz w:val="24"/>
        </w:rPr>
        <w:lastRenderedPageBreak/>
        <w:t>估工作。</w:t>
      </w:r>
    </w:p>
    <w:p w14:paraId="7063059F"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7.</w:t>
      </w:r>
      <w:r w:rsidRPr="00A44C32">
        <w:rPr>
          <w:rFonts w:ascii="Times New Roman" w:hAnsi="Times New Roman" w:cs="Times New Roman"/>
          <w:bCs/>
          <w:sz w:val="24"/>
        </w:rPr>
        <w:t>最小影响原则：</w:t>
      </w:r>
    </w:p>
    <w:p w14:paraId="62257635"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测评工作应该尽可能小地影响系统和网络的正常运行，不能对业务的正常运行产生明显的影响（包括系统性能明显下降、网络阻塞、服务中断等），如无法避免，则应做出说明。</w:t>
      </w:r>
    </w:p>
    <w:p w14:paraId="33A68E86"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8.</w:t>
      </w:r>
      <w:r w:rsidRPr="00A44C32">
        <w:rPr>
          <w:rFonts w:ascii="Times New Roman" w:hAnsi="Times New Roman" w:cs="Times New Roman"/>
          <w:bCs/>
          <w:sz w:val="24"/>
        </w:rPr>
        <w:t>规范性原则：</w:t>
      </w:r>
    </w:p>
    <w:p w14:paraId="24190D65"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网络安全等级保护测评服务的实施必须由专业的测评服务人员依照规范的操作流程进行，对操作过程和结果要有相应的记录，并提供完整的服务报告。</w:t>
      </w:r>
    </w:p>
    <w:p w14:paraId="4861E8B0"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9.</w:t>
      </w:r>
      <w:r w:rsidRPr="00A44C32">
        <w:rPr>
          <w:rFonts w:ascii="Times New Roman" w:hAnsi="Times New Roman" w:cs="Times New Roman"/>
          <w:bCs/>
          <w:sz w:val="24"/>
        </w:rPr>
        <w:t>质量保障原则：</w:t>
      </w:r>
    </w:p>
    <w:p w14:paraId="7F8B6760"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在整个测评过程中</w:t>
      </w:r>
      <w:r w:rsidRPr="00A44C32">
        <w:rPr>
          <w:rFonts w:ascii="Times New Roman" w:hAnsi="Times New Roman" w:cs="Times New Roman"/>
          <w:bCs/>
          <w:sz w:val="24"/>
        </w:rPr>
        <w:t>，须特别重视项目质量管理。项目的实施将严格按照项目实施方案和流程进行，并由项目协调小组从中监督，控制项目的进度和质量</w:t>
      </w:r>
      <w:r w:rsidRPr="00A44C32">
        <w:rPr>
          <w:rFonts w:ascii="Times New Roman" w:hAnsi="Times New Roman" w:cs="Times New Roman"/>
          <w:bCs/>
          <w:sz w:val="24"/>
          <w:lang w:val="zh-CN"/>
        </w:rPr>
        <w:t>。</w:t>
      </w:r>
    </w:p>
    <w:p w14:paraId="00AC44B8" w14:textId="77777777" w:rsidR="000153B1" w:rsidRPr="00A44C32" w:rsidRDefault="0082114C">
      <w:pPr>
        <w:snapToGrid w:val="0"/>
        <w:spacing w:line="480" w:lineRule="exact"/>
        <w:ind w:firstLineChars="200" w:firstLine="482"/>
        <w:rPr>
          <w:rFonts w:ascii="Times New Roman" w:hAnsi="Times New Roman" w:cs="Times New Roman"/>
          <w:b/>
          <w:sz w:val="24"/>
        </w:rPr>
      </w:pPr>
      <w:r w:rsidRPr="00A44C32">
        <w:rPr>
          <w:rFonts w:ascii="Times New Roman" w:hAnsi="Times New Roman" w:cs="Times New Roman"/>
          <w:b/>
          <w:sz w:val="24"/>
        </w:rPr>
        <w:t>四、服务期限</w:t>
      </w:r>
    </w:p>
    <w:p w14:paraId="6ADB0414"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自签订合同之日起一年。合同签订后</w:t>
      </w:r>
      <w:r w:rsidRPr="00A44C32">
        <w:rPr>
          <w:rFonts w:ascii="Times New Roman" w:hAnsi="Times New Roman" w:cs="Times New Roman"/>
          <w:bCs/>
          <w:sz w:val="24"/>
        </w:rPr>
        <w:t>3</w:t>
      </w:r>
      <w:r w:rsidRPr="00A44C32">
        <w:rPr>
          <w:rFonts w:ascii="Times New Roman" w:hAnsi="Times New Roman" w:cs="Times New Roman"/>
          <w:bCs/>
          <w:sz w:val="24"/>
        </w:rPr>
        <w:t>个月之内完成测评出具报告</w:t>
      </w:r>
      <w:bookmarkStart w:id="1" w:name="OLE_LINK2"/>
      <w:r w:rsidRPr="00A44C32">
        <w:rPr>
          <w:rFonts w:ascii="Times New Roman" w:hAnsi="Times New Roman" w:cs="Times New Roman"/>
          <w:bCs/>
          <w:sz w:val="24"/>
        </w:rPr>
        <w:t>；并配合采购单位落实整改和复检</w:t>
      </w:r>
      <w:bookmarkEnd w:id="1"/>
      <w:r w:rsidRPr="00A44C32">
        <w:rPr>
          <w:rFonts w:ascii="Times New Roman" w:hAnsi="Times New Roman" w:cs="Times New Roman"/>
          <w:bCs/>
          <w:sz w:val="24"/>
        </w:rPr>
        <w:t>，后续每月定期复查，及时发现新的安全问题。</w:t>
      </w:r>
    </w:p>
    <w:p w14:paraId="132F8C58" w14:textId="77777777" w:rsidR="000153B1" w:rsidRPr="00A44C32" w:rsidRDefault="0082114C">
      <w:pPr>
        <w:snapToGrid w:val="0"/>
        <w:spacing w:line="480" w:lineRule="exact"/>
        <w:ind w:firstLineChars="200" w:firstLine="482"/>
        <w:rPr>
          <w:rFonts w:ascii="Times New Roman" w:hAnsi="Times New Roman" w:cs="Times New Roman"/>
          <w:b/>
          <w:sz w:val="24"/>
        </w:rPr>
      </w:pPr>
      <w:r w:rsidRPr="00A44C32">
        <w:rPr>
          <w:rFonts w:ascii="Times New Roman" w:hAnsi="Times New Roman" w:cs="Times New Roman"/>
          <w:b/>
          <w:sz w:val="24"/>
        </w:rPr>
        <w:t>五、付款方式：</w:t>
      </w:r>
    </w:p>
    <w:p w14:paraId="0CCFE2DA" w14:textId="77777777" w:rsidR="000153B1" w:rsidRPr="00A44C32" w:rsidRDefault="0082114C">
      <w:pPr>
        <w:snapToGrid w:val="0"/>
        <w:spacing w:line="480" w:lineRule="exact"/>
        <w:ind w:firstLineChars="200" w:firstLine="480"/>
        <w:rPr>
          <w:rFonts w:ascii="Times New Roman" w:hAnsi="Times New Roman" w:cs="Times New Roman"/>
          <w:bCs/>
          <w:sz w:val="24"/>
        </w:rPr>
      </w:pPr>
      <w:r w:rsidRPr="00A44C32">
        <w:rPr>
          <w:rFonts w:ascii="Times New Roman" w:hAnsi="Times New Roman" w:cs="Times New Roman"/>
          <w:bCs/>
          <w:sz w:val="24"/>
        </w:rPr>
        <w:t>签订合同后支付合同金额</w:t>
      </w:r>
      <w:r w:rsidRPr="00A44C32">
        <w:rPr>
          <w:rFonts w:ascii="Times New Roman" w:hAnsi="Times New Roman" w:cs="Times New Roman"/>
          <w:bCs/>
          <w:sz w:val="24"/>
        </w:rPr>
        <w:t>50%</w:t>
      </w:r>
      <w:r w:rsidRPr="00A44C32">
        <w:rPr>
          <w:rFonts w:ascii="Times New Roman" w:hAnsi="Times New Roman" w:cs="Times New Roman"/>
          <w:bCs/>
          <w:sz w:val="24"/>
        </w:rPr>
        <w:t>；出具专业测评报告并配合采购单位落实整改和复检后支付合同金额</w:t>
      </w:r>
      <w:r w:rsidRPr="00A44C32">
        <w:rPr>
          <w:rFonts w:ascii="Times New Roman" w:hAnsi="Times New Roman" w:cs="Times New Roman"/>
          <w:bCs/>
          <w:sz w:val="24"/>
        </w:rPr>
        <w:t>30%</w:t>
      </w:r>
      <w:r w:rsidRPr="00A44C32">
        <w:rPr>
          <w:rFonts w:ascii="Times New Roman" w:hAnsi="Times New Roman" w:cs="Times New Roman"/>
          <w:bCs/>
          <w:sz w:val="24"/>
        </w:rPr>
        <w:t>；服务期满，经验收合格后支付余款。</w:t>
      </w:r>
    </w:p>
    <w:sectPr w:rsidR="000153B1" w:rsidRPr="00A44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2318D"/>
    <w:rsid w:val="0000268F"/>
    <w:rsid w:val="000153B1"/>
    <w:rsid w:val="0082114C"/>
    <w:rsid w:val="00A44C32"/>
    <w:rsid w:val="00E6517D"/>
    <w:rsid w:val="4352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FEB98"/>
  <w15:docId w15:val="{D9F1844C-C8D1-417B-BA60-A96524DB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482"/>
    </w:pPr>
    <w:rPr>
      <w:b/>
      <w:sz w:val="24"/>
    </w:rPr>
  </w:style>
  <w:style w:type="paragraph" w:styleId="a4">
    <w:name w:val="Body Text"/>
    <w:basedOn w:val="a"/>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c:creator>
  <cp:lastModifiedBy>市域治理B404</cp:lastModifiedBy>
  <cp:revision>5</cp:revision>
  <dcterms:created xsi:type="dcterms:W3CDTF">2025-09-05T02:58:00Z</dcterms:created>
  <dcterms:modified xsi:type="dcterms:W3CDTF">2025-09-05T05:51:00Z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D51B572CFBAA4BA3846317A6F203F409_11</vt:lpwstr>
  </property>
  <property fmtid="{D5CDD505-2E9C-101B-9397-08002B2CF9AE}" pid="4" name="KSOTemplateDocerSaveRecord">
    <vt:lpwstr>eyJoZGlkIjoiNzc3NGZiODMwZWIxNGQ1ZGM3NzU3NzM0MzJmZjJlOWYiLCJ1c2VySWQiOiIxMjY5NzgzNzg4In0=</vt:lpwstr>
  </property>
</Properties>
</file>