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346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黑体" w:cs="Times New Roman"/>
          <w:sz w:val="44"/>
          <w:szCs w:val="44"/>
        </w:rPr>
      </w:pPr>
      <w:r>
        <w:rPr>
          <w:rFonts w:hint="eastAsia" w:ascii="方正小标宋_GBK" w:hAnsi="方正小标宋_GBK" w:eastAsia="方正小标宋_GBK" w:cs="方正小标宋_GBK"/>
          <w:sz w:val="44"/>
          <w:szCs w:val="44"/>
        </w:rPr>
        <w:t>南通市</w:t>
      </w:r>
      <w:r>
        <w:rPr>
          <w:rFonts w:hint="eastAsia" w:ascii="方正小标宋_GBK" w:hAnsi="方正小标宋_GBK" w:eastAsia="方正小标宋_GBK" w:cs="方正小标宋_GBK"/>
          <w:sz w:val="44"/>
          <w:szCs w:val="44"/>
          <w:lang w:val="en-US" w:eastAsia="zh-CN"/>
        </w:rPr>
        <w:t>政务服务代办中心</w:t>
      </w:r>
      <w:r>
        <w:rPr>
          <w:rFonts w:hint="eastAsia" w:ascii="方正小标宋_GBK" w:hAnsi="方正小标宋_GBK" w:eastAsia="方正小标宋_GBK" w:cs="方正小标宋_GBK"/>
          <w:sz w:val="44"/>
          <w:szCs w:val="44"/>
        </w:rPr>
        <w:t>政务服务“代办帮办”平台运维服务项目</w:t>
      </w:r>
      <w:r>
        <w:rPr>
          <w:rFonts w:hint="eastAsia" w:ascii="方正小标宋_GBK" w:hAnsi="方正小标宋_GBK" w:eastAsia="方正小标宋_GBK" w:cs="方正小标宋_GBK"/>
          <w:sz w:val="44"/>
          <w:szCs w:val="44"/>
          <w:lang w:val="en-US" w:eastAsia="zh-CN"/>
        </w:rPr>
        <w:t>竞争性谈判</w:t>
      </w:r>
      <w:r>
        <w:rPr>
          <w:rFonts w:hint="eastAsia" w:ascii="方正小标宋_GBK" w:hAnsi="方正小标宋_GBK" w:eastAsia="方正小标宋_GBK" w:cs="方正小标宋_GBK"/>
          <w:sz w:val="44"/>
          <w:szCs w:val="44"/>
        </w:rPr>
        <w:t>采购需求</w:t>
      </w:r>
    </w:p>
    <w:p w14:paraId="0F91F83B">
      <w:pPr>
        <w:keepNext w:val="0"/>
        <w:keepLines w:val="0"/>
        <w:pageBreakBefore w:val="0"/>
        <w:kinsoku/>
        <w:wordWrap/>
        <w:overflowPunct/>
        <w:topLinePunct w:val="0"/>
        <w:autoSpaceDE/>
        <w:autoSpaceDN/>
        <w:bidi w:val="0"/>
        <w:adjustRightInd/>
        <w:snapToGrid/>
        <w:spacing w:line="520" w:lineRule="exact"/>
        <w:ind w:firstLine="720" w:firstLineChars="225"/>
        <w:textAlignment w:val="auto"/>
        <w:rPr>
          <w:rFonts w:ascii="Times New Roman" w:hAnsi="Times New Roman" w:eastAsia="方正仿宋_GBK" w:cs="Times New Roman"/>
          <w:sz w:val="32"/>
          <w:szCs w:val="32"/>
        </w:rPr>
      </w:pPr>
    </w:p>
    <w:p w14:paraId="62925BEC">
      <w:pPr>
        <w:keepNext w:val="0"/>
        <w:keepLines w:val="0"/>
        <w:pageBreakBefore w:val="0"/>
        <w:tabs>
          <w:tab w:val="left" w:pos="5325"/>
        </w:tabs>
        <w:kinsoku/>
        <w:wordWrap/>
        <w:overflowPunct/>
        <w:topLinePunct w:val="0"/>
        <w:autoSpaceDE/>
        <w:autoSpaceDN/>
        <w:bidi w:val="0"/>
        <w:adjustRightInd/>
        <w:snapToGrid w:val="0"/>
        <w:spacing w:line="520" w:lineRule="exact"/>
        <w:ind w:firstLine="640" w:firstLineChars="200"/>
        <w:contextualSpacing/>
        <w:textAlignment w:val="auto"/>
        <w:rPr>
          <w:rFonts w:ascii="黑体" w:hAnsi="黑体" w:eastAsia="黑体" w:cs="Times New Roman"/>
          <w:sz w:val="32"/>
          <w:szCs w:val="32"/>
        </w:rPr>
      </w:pPr>
      <w:bookmarkStart w:id="0" w:name="_Toc360440039"/>
      <w:bookmarkStart w:id="1" w:name="_Toc352159494"/>
      <w:bookmarkStart w:id="2" w:name="_Toc18506295"/>
      <w:bookmarkStart w:id="3" w:name="_Toc352076220"/>
      <w:bookmarkStart w:id="4" w:name="_Toc344724549"/>
      <w:r>
        <w:rPr>
          <w:rFonts w:hint="eastAsia" w:ascii="黑体" w:hAnsi="黑体" w:eastAsia="黑体" w:cs="Times New Roman"/>
          <w:sz w:val="32"/>
          <w:szCs w:val="32"/>
        </w:rPr>
        <w:t>一、项目概况</w:t>
      </w:r>
    </w:p>
    <w:p w14:paraId="48B38BEB">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bidi="ar-SA"/>
        </w:rPr>
        <w:t>政务服务“代办帮办”平台是</w:t>
      </w:r>
      <w:r>
        <w:rPr>
          <w:rFonts w:hint="default" w:ascii="Times New Roman" w:hAnsi="Times New Roman" w:eastAsia="方正仿宋_GBK" w:cs="Times New Roman"/>
          <w:color w:val="000000"/>
          <w:kern w:val="0"/>
          <w:sz w:val="32"/>
          <w:szCs w:val="32"/>
        </w:rPr>
        <w:t>按照国家、省、市各级工作要求，建设全市统一的政务服</w:t>
      </w:r>
      <w:r>
        <w:rPr>
          <w:rFonts w:hint="eastAsia" w:ascii="方正仿宋_GBK" w:hAnsi="方正仿宋_GBK" w:eastAsia="方正仿宋_GBK" w:cs="方正仿宋_GBK"/>
          <w:color w:val="000000"/>
          <w:kern w:val="0"/>
          <w:sz w:val="32"/>
          <w:szCs w:val="32"/>
        </w:rPr>
        <w:t>务“代办帮办”平台</w:t>
      </w:r>
      <w:r>
        <w:rPr>
          <w:rFonts w:hint="default" w:ascii="Times New Roman" w:hAnsi="Times New Roman" w:eastAsia="方正仿宋_GBK" w:cs="Times New Roman"/>
          <w:color w:val="000000"/>
          <w:kern w:val="0"/>
          <w:sz w:val="32"/>
          <w:szCs w:val="32"/>
        </w:rPr>
        <w:t>，横向连接全市行政审批各部门，纵向贯通市、县（市</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区）</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乡镇（街道）、村（社区）四级</w:t>
      </w:r>
      <w:r>
        <w:rPr>
          <w:rFonts w:hint="default" w:ascii="Times New Roman" w:hAnsi="Times New Roman" w:eastAsia="方正仿宋_GBK" w:cs="Times New Roman"/>
          <w:color w:val="000000"/>
          <w:kern w:val="0"/>
          <w:sz w:val="32"/>
          <w:szCs w:val="32"/>
        </w:rPr>
        <w:t>，实</w:t>
      </w:r>
      <w:r>
        <w:rPr>
          <w:rFonts w:hint="eastAsia" w:ascii="Times New Roman" w:hAnsi="Times New Roman" w:eastAsia="方正仿宋_GBK" w:cs="Times New Roman"/>
          <w:color w:val="000000"/>
          <w:kern w:val="0"/>
          <w:sz w:val="32"/>
          <w:szCs w:val="32"/>
          <w:lang w:val="en-US" w:eastAsia="zh-CN"/>
        </w:rPr>
        <w:t>现在线</w:t>
      </w:r>
      <w:r>
        <w:rPr>
          <w:rFonts w:hint="default" w:ascii="Times New Roman" w:hAnsi="Times New Roman" w:eastAsia="方正仿宋_GBK" w:cs="Times New Roman"/>
          <w:color w:val="000000"/>
          <w:kern w:val="0"/>
          <w:sz w:val="32"/>
          <w:szCs w:val="32"/>
        </w:rPr>
        <w:t>咨询、材料预审、</w:t>
      </w:r>
      <w:r>
        <w:rPr>
          <w:rFonts w:hint="eastAsia" w:ascii="Times New Roman" w:hAnsi="Times New Roman" w:eastAsia="方正仿宋_GBK" w:cs="Times New Roman"/>
          <w:color w:val="000000"/>
          <w:kern w:val="0"/>
          <w:sz w:val="32"/>
          <w:szCs w:val="32"/>
          <w:lang w:val="en-US" w:eastAsia="zh-CN"/>
        </w:rPr>
        <w:t>事项</w:t>
      </w:r>
      <w:r>
        <w:rPr>
          <w:rFonts w:hint="default" w:ascii="Times New Roman" w:hAnsi="Times New Roman" w:eastAsia="方正仿宋_GBK" w:cs="Times New Roman"/>
          <w:color w:val="000000"/>
          <w:kern w:val="0"/>
          <w:sz w:val="32"/>
          <w:szCs w:val="32"/>
        </w:rPr>
        <w:t>预约</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市场准入代办、建设项目代办</w:t>
      </w:r>
      <w:r>
        <w:rPr>
          <w:rFonts w:hint="default" w:ascii="Times New Roman" w:hAnsi="Times New Roman" w:eastAsia="方正仿宋_GBK" w:cs="Times New Roman"/>
          <w:color w:val="000000"/>
          <w:kern w:val="0"/>
          <w:sz w:val="32"/>
          <w:szCs w:val="32"/>
        </w:rPr>
        <w:t>等全流程服务</w:t>
      </w:r>
      <w:r>
        <w:rPr>
          <w:rFonts w:hint="eastAsia" w:ascii="方正仿宋_GBK" w:hAnsi="方正仿宋_GBK" w:eastAsia="方正仿宋_GBK" w:cs="方正仿宋_GBK"/>
          <w:color w:val="000000"/>
          <w:kern w:val="0"/>
          <w:sz w:val="32"/>
          <w:szCs w:val="32"/>
        </w:rPr>
        <w:t>。</w:t>
      </w:r>
      <w:r>
        <w:rPr>
          <w:rFonts w:hint="default" w:ascii="Times New Roman" w:hAnsi="Times New Roman" w:eastAsia="方正仿宋_GBK" w:cs="Times New Roman"/>
          <w:color w:val="000000"/>
          <w:kern w:val="0"/>
          <w:sz w:val="32"/>
          <w:szCs w:val="32"/>
        </w:rPr>
        <w:t>202</w:t>
      </w:r>
      <w:r>
        <w:rPr>
          <w:rFonts w:hint="eastAsia" w:ascii="Times New Roman" w:hAnsi="Times New Roman" w:eastAsia="方正仿宋_GBK" w:cs="Times New Roman"/>
          <w:color w:val="000000"/>
          <w:kern w:val="0"/>
          <w:sz w:val="32"/>
          <w:szCs w:val="32"/>
          <w:lang w:val="en-US" w:eastAsia="zh-CN"/>
        </w:rPr>
        <w:t>4-2025</w:t>
      </w:r>
      <w:r>
        <w:rPr>
          <w:rFonts w:hint="default" w:ascii="Times New Roman" w:hAnsi="Times New Roman" w:eastAsia="方正仿宋_GBK" w:cs="Times New Roman"/>
          <w:color w:val="000000"/>
          <w:kern w:val="0"/>
          <w:sz w:val="32"/>
          <w:szCs w:val="32"/>
        </w:rPr>
        <w:t>年度的运维服务</w:t>
      </w:r>
      <w:r>
        <w:rPr>
          <w:rFonts w:hint="eastAsia" w:ascii="Times New Roman" w:hAnsi="Times New Roman" w:eastAsia="方正仿宋_GBK" w:cs="Times New Roman"/>
          <w:color w:val="000000"/>
          <w:kern w:val="0"/>
          <w:sz w:val="32"/>
          <w:szCs w:val="32"/>
          <w:lang w:val="en-US" w:eastAsia="zh-CN"/>
        </w:rPr>
        <w:t>即将</w:t>
      </w:r>
      <w:r>
        <w:rPr>
          <w:rFonts w:hint="default" w:ascii="Times New Roman" w:hAnsi="Times New Roman" w:eastAsia="方正仿宋_GBK" w:cs="Times New Roman"/>
          <w:color w:val="000000"/>
          <w:kern w:val="0"/>
          <w:sz w:val="32"/>
          <w:szCs w:val="32"/>
        </w:rPr>
        <w:t>结束，拟</w:t>
      </w:r>
      <w:r>
        <w:rPr>
          <w:rFonts w:hint="eastAsia" w:ascii="Times New Roman" w:hAnsi="Times New Roman" w:eastAsia="方正仿宋_GBK" w:cs="Times New Roman"/>
          <w:color w:val="000000"/>
          <w:kern w:val="0"/>
          <w:sz w:val="32"/>
          <w:szCs w:val="32"/>
          <w:lang w:val="en-US" w:eastAsia="zh-CN"/>
        </w:rPr>
        <w:t>重新</w:t>
      </w:r>
      <w:r>
        <w:rPr>
          <w:rFonts w:hint="default" w:ascii="Times New Roman" w:hAnsi="Times New Roman" w:eastAsia="方正仿宋_GBK" w:cs="Times New Roman"/>
          <w:color w:val="000000"/>
          <w:kern w:val="0"/>
          <w:sz w:val="32"/>
          <w:szCs w:val="32"/>
        </w:rPr>
        <w:t>采</w:t>
      </w:r>
      <w:r>
        <w:rPr>
          <w:rFonts w:hint="eastAsia" w:ascii="方正仿宋_GBK" w:hAnsi="方正仿宋_GBK" w:eastAsia="方正仿宋_GBK" w:cs="方正仿宋_GBK"/>
          <w:color w:val="000000"/>
          <w:kern w:val="0"/>
          <w:sz w:val="32"/>
          <w:szCs w:val="32"/>
        </w:rPr>
        <w:t>购“代办帮办”</w:t>
      </w:r>
      <w:r>
        <w:rPr>
          <w:rFonts w:hint="default" w:ascii="Times New Roman" w:hAnsi="Times New Roman" w:eastAsia="方正仿宋_GBK" w:cs="Times New Roman"/>
          <w:color w:val="000000"/>
          <w:kern w:val="0"/>
          <w:sz w:val="32"/>
          <w:szCs w:val="32"/>
        </w:rPr>
        <w:t>平台运维服务，以满足平台日常运维需求。</w:t>
      </w:r>
    </w:p>
    <w:bookmarkEnd w:id="0"/>
    <w:bookmarkEnd w:id="1"/>
    <w:bookmarkEnd w:id="2"/>
    <w:bookmarkEnd w:id="3"/>
    <w:p w14:paraId="3929FF54">
      <w:pPr>
        <w:keepNext w:val="0"/>
        <w:keepLines w:val="0"/>
        <w:pageBreakBefore w:val="0"/>
        <w:tabs>
          <w:tab w:val="left" w:pos="5325"/>
        </w:tabs>
        <w:kinsoku/>
        <w:wordWrap/>
        <w:overflowPunct/>
        <w:topLinePunct w:val="0"/>
        <w:autoSpaceDE/>
        <w:autoSpaceDN/>
        <w:bidi w:val="0"/>
        <w:adjustRightInd/>
        <w:snapToGrid w:val="0"/>
        <w:spacing w:line="520" w:lineRule="exact"/>
        <w:ind w:firstLine="640" w:firstLineChars="200"/>
        <w:contextualSpacing/>
        <w:textAlignment w:val="auto"/>
        <w:rPr>
          <w:rFonts w:ascii="黑体" w:hAnsi="黑体" w:eastAsia="黑体" w:cs="Times New Roman"/>
          <w:sz w:val="32"/>
          <w:szCs w:val="32"/>
        </w:rPr>
      </w:pPr>
      <w:r>
        <w:rPr>
          <w:rFonts w:hint="eastAsia" w:ascii="黑体" w:hAnsi="黑体" w:eastAsia="黑体" w:cs="Times New Roman"/>
          <w:sz w:val="32"/>
          <w:szCs w:val="32"/>
        </w:rPr>
        <w:t>二、采购内容</w:t>
      </w:r>
    </w:p>
    <w:p w14:paraId="78EA50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（一）服务期限</w:t>
      </w:r>
    </w:p>
    <w:p w14:paraId="44982F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自合同生效之日起一年。</w:t>
      </w:r>
    </w:p>
    <w:p w14:paraId="3CF51A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（二）服务内容</w:t>
      </w:r>
    </w:p>
    <w:p w14:paraId="2A16C2B2">
      <w:pPr>
        <w:pStyle w:val="21"/>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代办帮办系统维护。</w:t>
      </w:r>
      <w:r>
        <w:rPr>
          <w:rFonts w:hint="eastAsia" w:ascii="Times New Roman" w:eastAsia="方正仿宋_GBK"/>
          <w:sz w:val="32"/>
          <w:szCs w:val="32"/>
          <w:lang w:val="en-US" w:eastAsia="zh-CN"/>
        </w:rPr>
        <w:t>运维范围共包含</w:t>
      </w:r>
      <w:r>
        <w:rPr>
          <w:rFonts w:hint="eastAsia" w:ascii="Times New Roman" w:eastAsia="方正仿宋_GBK"/>
          <w:sz w:val="32"/>
          <w:szCs w:val="32"/>
        </w:rPr>
        <w:t>代办帮办网上服务平台、业务协同平台、管理平台、移动业务平台</w:t>
      </w:r>
      <w:r>
        <w:rPr>
          <w:rFonts w:hint="eastAsia" w:ascii="Times New Roman" w:eastAsia="方正仿宋_GBK"/>
          <w:sz w:val="32"/>
          <w:szCs w:val="32"/>
          <w:lang w:eastAsia="zh-CN"/>
        </w:rPr>
        <w:t>和</w:t>
      </w:r>
      <w:r>
        <w:rPr>
          <w:rFonts w:hint="eastAsia" w:ascii="Times New Roman" w:eastAsia="方正仿宋_GBK"/>
          <w:sz w:val="32"/>
          <w:szCs w:val="32"/>
        </w:rPr>
        <w:t>与第三方运行平台</w:t>
      </w:r>
      <w:r>
        <w:rPr>
          <w:rFonts w:ascii="Times New Roman" w:eastAsia="方正仿宋_GBK"/>
          <w:sz w:val="32"/>
          <w:szCs w:val="32"/>
        </w:rPr>
        <w:t>的</w:t>
      </w:r>
      <w:r>
        <w:rPr>
          <w:rFonts w:hint="eastAsia" w:ascii="Times New Roman" w:eastAsia="方正仿宋_GBK"/>
          <w:sz w:val="32"/>
          <w:szCs w:val="32"/>
        </w:rPr>
        <w:t>对接</w:t>
      </w:r>
      <w:r>
        <w:rPr>
          <w:rFonts w:ascii="Times New Roman" w:eastAsia="方正仿宋_GBK"/>
          <w:sz w:val="32"/>
          <w:szCs w:val="32"/>
        </w:rPr>
        <w:t>，</w:t>
      </w:r>
      <w:r>
        <w:rPr>
          <w:rFonts w:hint="eastAsia" w:ascii="Times New Roman" w:eastAsia="方正仿宋_GBK"/>
          <w:sz w:val="32"/>
          <w:szCs w:val="32"/>
          <w:lang w:val="en-US" w:eastAsia="zh-CN"/>
        </w:rPr>
        <w:t>服务内容</w:t>
      </w:r>
      <w:r>
        <w:rPr>
          <w:rFonts w:ascii="Times New Roman" w:eastAsia="方正仿宋_GBK"/>
          <w:sz w:val="32"/>
          <w:szCs w:val="32"/>
        </w:rPr>
        <w:t>包括</w:t>
      </w:r>
      <w:r>
        <w:rPr>
          <w:rFonts w:hint="eastAsia" w:ascii="Times New Roman" w:eastAsia="方正仿宋_GBK"/>
          <w:sz w:val="32"/>
          <w:szCs w:val="32"/>
        </w:rPr>
        <w:t>软件巡检、数据服务、信息服务、网络安全、技术咨询、应急事件处理、故障处理、方案顾问、紧急支持服务、交流培训服务等</w:t>
      </w:r>
      <w:r>
        <w:rPr>
          <w:rFonts w:hint="eastAsia" w:ascii="Times New Roman" w:eastAsia="方正仿宋_GBK"/>
          <w:sz w:val="32"/>
          <w:szCs w:val="32"/>
          <w:lang w:eastAsia="zh-CN"/>
        </w:rPr>
        <w:t>。</w:t>
      </w:r>
    </w:p>
    <w:tbl>
      <w:tblPr>
        <w:tblStyle w:val="11"/>
        <w:tblW w:w="86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134"/>
        <w:gridCol w:w="5812"/>
        <w:gridCol w:w="1134"/>
      </w:tblGrid>
      <w:tr w14:paraId="771CB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701" w:type="dxa"/>
            <w:gridSpan w:val="2"/>
            <w:tcBorders>
              <w:bottom w:val="single" w:color="auto" w:sz="4" w:space="0"/>
            </w:tcBorders>
            <w:vAlign w:val="center"/>
          </w:tcPr>
          <w:p w14:paraId="007E48CD">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服务类别</w:t>
            </w:r>
          </w:p>
        </w:tc>
        <w:tc>
          <w:tcPr>
            <w:tcW w:w="5812" w:type="dxa"/>
            <w:tcBorders>
              <w:bottom w:val="single" w:color="auto" w:sz="4" w:space="0"/>
              <w:right w:val="single" w:color="auto" w:sz="4" w:space="0"/>
            </w:tcBorders>
            <w:vAlign w:val="center"/>
          </w:tcPr>
          <w:p w14:paraId="56C301D3">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事项描述</w:t>
            </w:r>
          </w:p>
        </w:tc>
        <w:tc>
          <w:tcPr>
            <w:tcW w:w="1134" w:type="dxa"/>
            <w:tcBorders>
              <w:left w:val="single" w:color="auto" w:sz="4" w:space="0"/>
              <w:bottom w:val="single" w:color="auto" w:sz="4" w:space="0"/>
              <w:right w:val="single" w:color="auto" w:sz="4" w:space="0"/>
            </w:tcBorders>
            <w:vAlign w:val="center"/>
          </w:tcPr>
          <w:p w14:paraId="230B355C">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服务周期</w:t>
            </w:r>
          </w:p>
        </w:tc>
      </w:tr>
      <w:tr w14:paraId="454C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567" w:type="dxa"/>
            <w:vMerge w:val="restart"/>
            <w:tcBorders>
              <w:top w:val="single" w:color="auto" w:sz="4" w:space="0"/>
            </w:tcBorders>
            <w:vAlign w:val="center"/>
          </w:tcPr>
          <w:p w14:paraId="63142228">
            <w:pPr>
              <w:keepNext w:val="0"/>
              <w:keepLines w:val="0"/>
              <w:pageBreakBefore w:val="0"/>
              <w:kinsoku/>
              <w:wordWrap/>
              <w:overflowPunct/>
              <w:topLinePunct w:val="0"/>
              <w:autoSpaceDE/>
              <w:autoSpaceDN/>
              <w:bidi w:val="0"/>
              <w:adjustRightInd/>
              <w:snapToGrid/>
              <w:spacing w:afterLines="50"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日</w:t>
            </w:r>
          </w:p>
          <w:p w14:paraId="394043F8">
            <w:pPr>
              <w:keepNext w:val="0"/>
              <w:keepLines w:val="0"/>
              <w:pageBreakBefore w:val="0"/>
              <w:kinsoku/>
              <w:wordWrap/>
              <w:overflowPunct/>
              <w:topLinePunct w:val="0"/>
              <w:autoSpaceDE/>
              <w:autoSpaceDN/>
              <w:bidi w:val="0"/>
              <w:adjustRightInd/>
              <w:snapToGrid/>
              <w:spacing w:afterLines="50"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常</w:t>
            </w:r>
          </w:p>
          <w:p w14:paraId="6A517245">
            <w:pPr>
              <w:keepNext w:val="0"/>
              <w:keepLines w:val="0"/>
              <w:pageBreakBefore w:val="0"/>
              <w:kinsoku/>
              <w:wordWrap/>
              <w:overflowPunct/>
              <w:topLinePunct w:val="0"/>
              <w:autoSpaceDE/>
              <w:autoSpaceDN/>
              <w:bidi w:val="0"/>
              <w:adjustRightInd/>
              <w:snapToGrid/>
              <w:spacing w:afterLines="50"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维</w:t>
            </w:r>
          </w:p>
          <w:p w14:paraId="5EA8405B">
            <w:pPr>
              <w:keepNext w:val="0"/>
              <w:keepLines w:val="0"/>
              <w:pageBreakBefore w:val="0"/>
              <w:kinsoku/>
              <w:wordWrap/>
              <w:overflowPunct/>
              <w:topLinePunct w:val="0"/>
              <w:autoSpaceDE/>
              <w:autoSpaceDN/>
              <w:bidi w:val="0"/>
              <w:adjustRightInd/>
              <w:snapToGrid/>
              <w:spacing w:afterLines="50"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护</w:t>
            </w:r>
          </w:p>
          <w:p w14:paraId="6E0B695E">
            <w:pPr>
              <w:keepNext w:val="0"/>
              <w:keepLines w:val="0"/>
              <w:pageBreakBefore w:val="0"/>
              <w:kinsoku/>
              <w:wordWrap/>
              <w:overflowPunct/>
              <w:topLinePunct w:val="0"/>
              <w:autoSpaceDE/>
              <w:autoSpaceDN/>
              <w:bidi w:val="0"/>
              <w:adjustRightInd/>
              <w:snapToGrid/>
              <w:spacing w:afterLines="50"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服</w:t>
            </w:r>
          </w:p>
          <w:p w14:paraId="4292F9C5">
            <w:pPr>
              <w:keepNext w:val="0"/>
              <w:keepLines w:val="0"/>
              <w:pageBreakBefore w:val="0"/>
              <w:kinsoku/>
              <w:wordWrap/>
              <w:overflowPunct/>
              <w:topLinePunct w:val="0"/>
              <w:autoSpaceDE/>
              <w:autoSpaceDN/>
              <w:bidi w:val="0"/>
              <w:adjustRightInd/>
              <w:snapToGrid/>
              <w:spacing w:afterLines="50"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务</w:t>
            </w:r>
          </w:p>
        </w:tc>
        <w:tc>
          <w:tcPr>
            <w:tcW w:w="1134" w:type="dxa"/>
            <w:vMerge w:val="restart"/>
            <w:tcBorders>
              <w:top w:val="single" w:color="auto" w:sz="4" w:space="0"/>
            </w:tcBorders>
            <w:vAlign w:val="center"/>
          </w:tcPr>
          <w:p w14:paraId="5BCB1C4F">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软件巡检</w:t>
            </w:r>
          </w:p>
        </w:tc>
        <w:tc>
          <w:tcPr>
            <w:tcW w:w="5812" w:type="dxa"/>
            <w:tcBorders>
              <w:top w:val="single" w:color="auto" w:sz="4" w:space="0"/>
              <w:right w:val="single" w:color="auto" w:sz="4" w:space="0"/>
            </w:tcBorders>
            <w:vAlign w:val="center"/>
          </w:tcPr>
          <w:p w14:paraId="5C035693">
            <w:pPr>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每天对</w:t>
            </w:r>
            <w:r>
              <w:rPr>
                <w:rFonts w:hint="eastAsia" w:ascii="Times New Roman" w:hAnsi="宋体" w:eastAsia="宋体"/>
                <w:szCs w:val="21"/>
              </w:rPr>
              <w:t>代办帮办系统</w:t>
            </w:r>
            <w:r>
              <w:rPr>
                <w:rFonts w:hint="eastAsia" w:ascii="Times New Roman" w:hAnsi="宋体" w:eastAsia="宋体" w:cs="宋体"/>
                <w:color w:val="000000"/>
                <w:kern w:val="0"/>
                <w:szCs w:val="21"/>
              </w:rPr>
              <w:t>运行状况进行检查，确认系统的可访问性，保障用户使用过程中不出现问题。</w:t>
            </w:r>
          </w:p>
        </w:tc>
        <w:tc>
          <w:tcPr>
            <w:tcW w:w="1134" w:type="dxa"/>
            <w:tcBorders>
              <w:top w:val="single" w:color="auto" w:sz="4" w:space="0"/>
              <w:left w:val="single" w:color="auto" w:sz="4" w:space="0"/>
              <w:right w:val="single" w:color="auto" w:sz="4" w:space="0"/>
            </w:tcBorders>
            <w:vAlign w:val="center"/>
          </w:tcPr>
          <w:p w14:paraId="2B3F830F">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每天</w:t>
            </w:r>
          </w:p>
        </w:tc>
      </w:tr>
      <w:tr w14:paraId="12D3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567" w:type="dxa"/>
            <w:vMerge w:val="continue"/>
            <w:tcBorders>
              <w:top w:val="single" w:color="auto" w:sz="4" w:space="0"/>
            </w:tcBorders>
            <w:vAlign w:val="center"/>
          </w:tcPr>
          <w:p w14:paraId="47C0EBAE">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vMerge w:val="continue"/>
            <w:vAlign w:val="center"/>
          </w:tcPr>
          <w:p w14:paraId="692FC690">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5812" w:type="dxa"/>
            <w:tcBorders>
              <w:top w:val="single" w:color="auto" w:sz="4" w:space="0"/>
              <w:right w:val="single" w:color="auto" w:sz="4" w:space="0"/>
            </w:tcBorders>
            <w:vAlign w:val="center"/>
          </w:tcPr>
          <w:p w14:paraId="67B3006E">
            <w:pPr>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定期对中间件、数据库进行检查，及时排除存在的故障。</w:t>
            </w:r>
          </w:p>
        </w:tc>
        <w:tc>
          <w:tcPr>
            <w:tcW w:w="1134" w:type="dxa"/>
            <w:tcBorders>
              <w:top w:val="single" w:color="auto" w:sz="4" w:space="0"/>
              <w:left w:val="single" w:color="auto" w:sz="4" w:space="0"/>
              <w:right w:val="single" w:color="auto" w:sz="4" w:space="0"/>
            </w:tcBorders>
            <w:vAlign w:val="center"/>
          </w:tcPr>
          <w:p w14:paraId="7E8E0D2C">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127D1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trPr>
        <w:tc>
          <w:tcPr>
            <w:tcW w:w="567" w:type="dxa"/>
            <w:vMerge w:val="continue"/>
            <w:tcBorders>
              <w:top w:val="single" w:color="auto" w:sz="4" w:space="0"/>
            </w:tcBorders>
            <w:vAlign w:val="center"/>
          </w:tcPr>
          <w:p w14:paraId="3064D064">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tcBorders>
              <w:top w:val="single" w:color="auto" w:sz="4" w:space="0"/>
            </w:tcBorders>
            <w:vAlign w:val="center"/>
          </w:tcPr>
          <w:p w14:paraId="41140668">
            <w:pPr>
              <w:keepNext w:val="0"/>
              <w:keepLines w:val="0"/>
              <w:pageBreakBefore w:val="0"/>
              <w:kinsoku/>
              <w:wordWrap/>
              <w:overflowPunct/>
              <w:topLinePunct w:val="0"/>
              <w:autoSpaceDE/>
              <w:autoSpaceDN/>
              <w:bidi w:val="0"/>
              <w:adjustRightInd/>
              <w:snapToGrid/>
              <w:spacing w:line="280" w:lineRule="exact"/>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数据服务</w:t>
            </w:r>
          </w:p>
        </w:tc>
        <w:tc>
          <w:tcPr>
            <w:tcW w:w="5812" w:type="dxa"/>
            <w:tcBorders>
              <w:top w:val="single" w:color="auto" w:sz="4" w:space="0"/>
              <w:right w:val="single" w:color="auto" w:sz="4" w:space="0"/>
            </w:tcBorders>
            <w:vAlign w:val="center"/>
          </w:tcPr>
          <w:p w14:paraId="17B2DFE1">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r>
              <w:rPr>
                <w:rFonts w:hint="eastAsia" w:ascii="Times New Roman" w:hAnsi="宋体" w:eastAsia="宋体" w:cs="宋体"/>
                <w:color w:val="000000"/>
                <w:kern w:val="0"/>
                <w:szCs w:val="21"/>
              </w:rPr>
              <w:t>、每月检查一次数据库表空间，进行数据库碎片整理。根据数据库的相关点检记录，优化数据库性能。</w:t>
            </w:r>
          </w:p>
          <w:p w14:paraId="2D526FF7">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r>
              <w:rPr>
                <w:rFonts w:hint="eastAsia" w:ascii="Times New Roman" w:hAnsi="宋体" w:eastAsia="宋体" w:cs="宋体"/>
                <w:color w:val="000000"/>
                <w:kern w:val="0"/>
                <w:szCs w:val="21"/>
              </w:rPr>
              <w:t>、数据库备份：每周进行增量备份，每月进行一次备份检查，并对数据库数据进行一次全量备份。</w:t>
            </w:r>
          </w:p>
          <w:p w14:paraId="16B09294">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r>
              <w:rPr>
                <w:rFonts w:hint="eastAsia" w:ascii="Times New Roman" w:hAnsi="宋体" w:eastAsia="宋体" w:cs="宋体"/>
                <w:color w:val="000000"/>
                <w:kern w:val="0"/>
                <w:szCs w:val="21"/>
              </w:rPr>
              <w:t>、应用备份：每月进行应用备份。</w:t>
            </w:r>
          </w:p>
          <w:p w14:paraId="6837A16B">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r>
              <w:rPr>
                <w:rFonts w:hint="eastAsia" w:ascii="Times New Roman" w:hAnsi="宋体" w:eastAsia="宋体" w:cs="宋体"/>
                <w:color w:val="000000"/>
                <w:kern w:val="0"/>
                <w:szCs w:val="21"/>
              </w:rPr>
              <w:t>、数据、应用文件备份至用户提供并保管的存储介质中。</w:t>
            </w:r>
          </w:p>
        </w:tc>
        <w:tc>
          <w:tcPr>
            <w:tcW w:w="1134" w:type="dxa"/>
            <w:tcBorders>
              <w:top w:val="single" w:color="auto" w:sz="4" w:space="0"/>
              <w:left w:val="single" w:color="auto" w:sz="4" w:space="0"/>
              <w:right w:val="single" w:color="auto" w:sz="4" w:space="0"/>
            </w:tcBorders>
            <w:vAlign w:val="center"/>
          </w:tcPr>
          <w:p w14:paraId="35635496">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6906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67" w:type="dxa"/>
            <w:vMerge w:val="continue"/>
            <w:tcBorders>
              <w:top w:val="single" w:color="auto" w:sz="4" w:space="0"/>
            </w:tcBorders>
            <w:vAlign w:val="center"/>
          </w:tcPr>
          <w:p w14:paraId="153E06C0">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vAlign w:val="center"/>
          </w:tcPr>
          <w:p w14:paraId="2A9C16C6">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信息服务</w:t>
            </w:r>
          </w:p>
        </w:tc>
        <w:tc>
          <w:tcPr>
            <w:tcW w:w="5812" w:type="dxa"/>
            <w:tcBorders>
              <w:top w:val="single" w:color="auto" w:sz="4" w:space="0"/>
              <w:right w:val="single" w:color="auto" w:sz="4" w:space="0"/>
            </w:tcBorders>
            <w:vAlign w:val="center"/>
          </w:tcPr>
          <w:p w14:paraId="3FCF2977">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根据用户要求，在系统现有的功能菜单和数据库设计范围内，提供相关数据的查询、修改、统计等服务。</w:t>
            </w:r>
          </w:p>
        </w:tc>
        <w:tc>
          <w:tcPr>
            <w:tcW w:w="1134" w:type="dxa"/>
            <w:tcBorders>
              <w:top w:val="single" w:color="auto" w:sz="4" w:space="0"/>
              <w:left w:val="single" w:color="auto" w:sz="4" w:space="0"/>
              <w:right w:val="single" w:color="auto" w:sz="4" w:space="0"/>
            </w:tcBorders>
            <w:vAlign w:val="center"/>
          </w:tcPr>
          <w:p w14:paraId="316410FD">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1AA1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567" w:type="dxa"/>
            <w:vMerge w:val="continue"/>
            <w:tcBorders>
              <w:top w:val="single" w:color="auto" w:sz="4" w:space="0"/>
            </w:tcBorders>
            <w:vAlign w:val="center"/>
          </w:tcPr>
          <w:p w14:paraId="6985993A">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vAlign w:val="center"/>
          </w:tcPr>
          <w:p w14:paraId="1E6271AB">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网络安全</w:t>
            </w:r>
          </w:p>
        </w:tc>
        <w:tc>
          <w:tcPr>
            <w:tcW w:w="5812" w:type="dxa"/>
            <w:tcBorders>
              <w:top w:val="single" w:color="auto" w:sz="4" w:space="0"/>
              <w:right w:val="single" w:color="auto" w:sz="4" w:space="0"/>
            </w:tcBorders>
            <w:vAlign w:val="center"/>
          </w:tcPr>
          <w:p w14:paraId="04308437">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r>
              <w:rPr>
                <w:rFonts w:hint="eastAsia" w:ascii="Times New Roman" w:hAnsi="宋体" w:eastAsia="宋体" w:cs="宋体"/>
                <w:color w:val="000000"/>
                <w:kern w:val="0"/>
                <w:szCs w:val="21"/>
              </w:rPr>
              <w:t>、配合甲方做好必要的网络安全基础设施工作。</w:t>
            </w:r>
          </w:p>
          <w:p w14:paraId="64ED6305">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r>
              <w:rPr>
                <w:rFonts w:hint="eastAsia" w:ascii="Times New Roman" w:hAnsi="宋体" w:eastAsia="宋体" w:cs="宋体"/>
                <w:color w:val="000000"/>
                <w:kern w:val="0"/>
                <w:szCs w:val="21"/>
              </w:rPr>
              <w:t>、基于本系统当前的安全保护等级要求（二级），根据第三方机构对平台系统的漏洞扫描与安全评估报告，及时修补安全漏洞。</w:t>
            </w:r>
          </w:p>
        </w:tc>
        <w:tc>
          <w:tcPr>
            <w:tcW w:w="1134" w:type="dxa"/>
            <w:tcBorders>
              <w:top w:val="single" w:color="auto" w:sz="4" w:space="0"/>
              <w:left w:val="single" w:color="auto" w:sz="4" w:space="0"/>
              <w:right w:val="single" w:color="auto" w:sz="4" w:space="0"/>
            </w:tcBorders>
            <w:vAlign w:val="center"/>
          </w:tcPr>
          <w:p w14:paraId="2A207C4C">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022A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7" w:type="dxa"/>
            <w:vMerge w:val="continue"/>
            <w:tcBorders>
              <w:top w:val="single" w:color="auto" w:sz="4" w:space="0"/>
            </w:tcBorders>
            <w:vAlign w:val="center"/>
          </w:tcPr>
          <w:p w14:paraId="5599004E">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vAlign w:val="center"/>
          </w:tcPr>
          <w:p w14:paraId="2030544A">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技术咨询</w:t>
            </w:r>
          </w:p>
        </w:tc>
        <w:tc>
          <w:tcPr>
            <w:tcW w:w="5812" w:type="dxa"/>
            <w:tcBorders>
              <w:top w:val="single" w:color="auto" w:sz="4" w:space="0"/>
              <w:right w:val="single" w:color="auto" w:sz="4" w:space="0"/>
            </w:tcBorders>
          </w:tcPr>
          <w:p w14:paraId="32814FBB">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r>
              <w:rPr>
                <w:rFonts w:hint="eastAsia" w:ascii="Times New Roman" w:hAnsi="宋体" w:eastAsia="宋体" w:cs="宋体"/>
                <w:color w:val="000000"/>
                <w:kern w:val="0"/>
                <w:szCs w:val="21"/>
              </w:rPr>
              <w:t>、提供系统应用过程中不明事项的应用指导和应用咨询。</w:t>
            </w:r>
          </w:p>
          <w:p w14:paraId="313D3E4A">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r>
              <w:rPr>
                <w:rFonts w:hint="eastAsia" w:ascii="Times New Roman" w:hAnsi="宋体" w:eastAsia="宋体" w:cs="宋体"/>
                <w:color w:val="000000"/>
                <w:kern w:val="0"/>
                <w:szCs w:val="21"/>
              </w:rPr>
              <w:t>、提供与实施项目相配套的各种管理制度的咨询与指导。</w:t>
            </w:r>
          </w:p>
          <w:p w14:paraId="4EEAA2EE">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r>
              <w:rPr>
                <w:rFonts w:hint="eastAsia" w:ascii="Times New Roman" w:hAnsi="宋体" w:eastAsia="宋体" w:cs="宋体"/>
                <w:color w:val="000000"/>
                <w:kern w:val="0"/>
                <w:szCs w:val="21"/>
              </w:rPr>
              <w:t>、提供</w:t>
            </w:r>
            <w:r>
              <w:rPr>
                <w:rFonts w:hint="eastAsia" w:ascii="Times New Roman" w:hAnsi="Times New Roman" w:eastAsia="宋体" w:cs="宋体"/>
                <w:color w:val="000000"/>
                <w:kern w:val="0"/>
                <w:szCs w:val="21"/>
              </w:rPr>
              <w:t>7×24</w:t>
            </w:r>
            <w:r>
              <w:rPr>
                <w:rFonts w:hint="eastAsia" w:ascii="Times New Roman" w:hAnsi="宋体" w:eastAsia="宋体" w:cs="宋体"/>
                <w:color w:val="000000"/>
                <w:kern w:val="0"/>
                <w:szCs w:val="21"/>
              </w:rPr>
              <w:t>小时技术支持热线服务，通过电话或现场方式，为买方提供所需的技术支持和咨询服务。</w:t>
            </w:r>
          </w:p>
        </w:tc>
        <w:tc>
          <w:tcPr>
            <w:tcW w:w="1134" w:type="dxa"/>
            <w:tcBorders>
              <w:top w:val="single" w:color="auto" w:sz="4" w:space="0"/>
              <w:left w:val="single" w:color="auto" w:sz="4" w:space="0"/>
              <w:right w:val="single" w:color="auto" w:sz="4" w:space="0"/>
            </w:tcBorders>
            <w:vAlign w:val="center"/>
          </w:tcPr>
          <w:p w14:paraId="36FAD3F4">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3C82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7" w:type="dxa"/>
            <w:vMerge w:val="continue"/>
            <w:tcBorders>
              <w:top w:val="single" w:color="auto" w:sz="4" w:space="0"/>
            </w:tcBorders>
            <w:vAlign w:val="center"/>
          </w:tcPr>
          <w:p w14:paraId="44F8F445">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vAlign w:val="center"/>
          </w:tcPr>
          <w:p w14:paraId="5645E1D5">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应急事件处理</w:t>
            </w:r>
          </w:p>
        </w:tc>
        <w:tc>
          <w:tcPr>
            <w:tcW w:w="5812" w:type="dxa"/>
            <w:tcBorders>
              <w:top w:val="single" w:color="auto" w:sz="4" w:space="0"/>
              <w:right w:val="single" w:color="auto" w:sz="4" w:space="0"/>
            </w:tcBorders>
          </w:tcPr>
          <w:p w14:paraId="1EC223EE">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r>
              <w:rPr>
                <w:rFonts w:hint="eastAsia" w:ascii="Times New Roman" w:hAnsi="宋体" w:eastAsia="宋体" w:cs="宋体"/>
                <w:color w:val="000000"/>
                <w:kern w:val="0"/>
                <w:szCs w:val="21"/>
              </w:rPr>
              <w:t>、按照甲方要求，完成系统应急事件处理工作。</w:t>
            </w:r>
          </w:p>
          <w:p w14:paraId="3F344E7F">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r>
              <w:rPr>
                <w:rFonts w:hint="eastAsia" w:ascii="Times New Roman" w:hAnsi="宋体" w:eastAsia="宋体" w:cs="宋体"/>
                <w:color w:val="000000"/>
                <w:kern w:val="0"/>
                <w:szCs w:val="21"/>
              </w:rPr>
              <w:t>、配合甲方完成应急预案整体演练工作，包括但不限于：检查整体系统和数据备份完整性；模拟紧急状态下恢复操作；提供应急预案文字资料等。</w:t>
            </w:r>
          </w:p>
        </w:tc>
        <w:tc>
          <w:tcPr>
            <w:tcW w:w="1134" w:type="dxa"/>
            <w:tcBorders>
              <w:top w:val="single" w:color="auto" w:sz="4" w:space="0"/>
              <w:left w:val="single" w:color="auto" w:sz="4" w:space="0"/>
              <w:right w:val="single" w:color="auto" w:sz="4" w:space="0"/>
            </w:tcBorders>
            <w:vAlign w:val="center"/>
          </w:tcPr>
          <w:p w14:paraId="02C6C96D">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44B7C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567" w:type="dxa"/>
            <w:vMerge w:val="continue"/>
            <w:tcBorders>
              <w:top w:val="single" w:color="auto" w:sz="4" w:space="0"/>
            </w:tcBorders>
            <w:vAlign w:val="center"/>
          </w:tcPr>
          <w:p w14:paraId="10870B2D">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p>
        </w:tc>
        <w:tc>
          <w:tcPr>
            <w:tcW w:w="1134" w:type="dxa"/>
            <w:tcBorders>
              <w:top w:val="single" w:color="auto" w:sz="4" w:space="0"/>
            </w:tcBorders>
            <w:vAlign w:val="center"/>
          </w:tcPr>
          <w:p w14:paraId="057E1DD9">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其他</w:t>
            </w:r>
          </w:p>
        </w:tc>
        <w:tc>
          <w:tcPr>
            <w:tcW w:w="5812" w:type="dxa"/>
            <w:tcBorders>
              <w:top w:val="single" w:color="auto" w:sz="4" w:space="0"/>
              <w:right w:val="single" w:color="auto" w:sz="4" w:space="0"/>
            </w:tcBorders>
          </w:tcPr>
          <w:p w14:paraId="624C75DF">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1</w:t>
            </w:r>
            <w:r>
              <w:rPr>
                <w:rFonts w:hint="eastAsia" w:ascii="Times New Roman" w:hAnsi="宋体" w:eastAsia="宋体" w:cs="宋体"/>
                <w:color w:val="000000"/>
                <w:kern w:val="0"/>
                <w:szCs w:val="21"/>
              </w:rPr>
              <w:t>、乙方安排的固定联系（维保）人员出现调整的，应以书面形式递交用户。</w:t>
            </w:r>
          </w:p>
          <w:p w14:paraId="146A50CD">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2</w:t>
            </w:r>
            <w:r>
              <w:rPr>
                <w:rFonts w:hint="eastAsia" w:ascii="Times New Roman" w:hAnsi="宋体" w:eastAsia="宋体" w:cs="宋体"/>
                <w:color w:val="000000"/>
                <w:kern w:val="0"/>
                <w:szCs w:val="21"/>
              </w:rPr>
              <w:t>、针对重大事件（会议、活动等），按用户要求提供系统保障。</w:t>
            </w:r>
          </w:p>
          <w:p w14:paraId="162DF9F5">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3</w:t>
            </w:r>
            <w:r>
              <w:rPr>
                <w:rFonts w:hint="eastAsia" w:ascii="Times New Roman" w:hAnsi="宋体" w:eastAsia="宋体" w:cs="宋体"/>
                <w:color w:val="000000"/>
                <w:kern w:val="0"/>
                <w:szCs w:val="21"/>
              </w:rPr>
              <w:t>、不定期发布系统补丁，修正系统中存在的</w:t>
            </w:r>
            <w:r>
              <w:rPr>
                <w:rFonts w:hint="eastAsia" w:ascii="Times New Roman" w:hAnsi="Times New Roman" w:eastAsia="宋体" w:cs="宋体"/>
                <w:color w:val="000000"/>
                <w:kern w:val="0"/>
                <w:szCs w:val="21"/>
              </w:rPr>
              <w:t>Bug</w:t>
            </w:r>
            <w:r>
              <w:rPr>
                <w:rFonts w:hint="eastAsia" w:ascii="Times New Roman" w:hAnsi="宋体" w:eastAsia="宋体" w:cs="宋体"/>
                <w:color w:val="000000"/>
                <w:kern w:val="0"/>
                <w:szCs w:val="21"/>
              </w:rPr>
              <w:t>。</w:t>
            </w:r>
          </w:p>
          <w:p w14:paraId="62C7AD75">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4</w:t>
            </w:r>
            <w:r>
              <w:rPr>
                <w:rFonts w:hint="eastAsia" w:ascii="Times New Roman" w:hAnsi="宋体" w:eastAsia="宋体" w:cs="宋体"/>
                <w:color w:val="000000"/>
                <w:kern w:val="0"/>
                <w:szCs w:val="21"/>
              </w:rPr>
              <w:t>、对于系统中影响用户正常使用的缺陷修复和升级，以及性能优化。</w:t>
            </w:r>
          </w:p>
        </w:tc>
        <w:tc>
          <w:tcPr>
            <w:tcW w:w="1134" w:type="dxa"/>
            <w:tcBorders>
              <w:top w:val="single" w:color="auto" w:sz="4" w:space="0"/>
              <w:left w:val="single" w:color="auto" w:sz="4" w:space="0"/>
              <w:right w:val="single" w:color="auto" w:sz="4" w:space="0"/>
            </w:tcBorders>
            <w:vAlign w:val="center"/>
          </w:tcPr>
          <w:p w14:paraId="305700B4">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25AD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701" w:type="dxa"/>
            <w:gridSpan w:val="2"/>
            <w:tcBorders>
              <w:top w:val="single" w:color="auto" w:sz="4" w:space="0"/>
            </w:tcBorders>
            <w:vAlign w:val="center"/>
          </w:tcPr>
          <w:p w14:paraId="11D7A7B4">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应用变动服务</w:t>
            </w:r>
          </w:p>
        </w:tc>
        <w:tc>
          <w:tcPr>
            <w:tcW w:w="5812" w:type="dxa"/>
            <w:tcBorders>
              <w:top w:val="single" w:color="auto" w:sz="4" w:space="0"/>
              <w:right w:val="single" w:color="auto" w:sz="4" w:space="0"/>
            </w:tcBorders>
          </w:tcPr>
          <w:p w14:paraId="69ECD60E">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szCs w:val="21"/>
              </w:rPr>
            </w:pPr>
            <w:r>
              <w:rPr>
                <w:rFonts w:hint="eastAsia" w:ascii="Times New Roman" w:hAnsi="Times New Roman" w:eastAsia="宋体" w:cs="宋体"/>
                <w:color w:val="000000"/>
                <w:kern w:val="0"/>
                <w:szCs w:val="21"/>
              </w:rPr>
              <w:t>1</w:t>
            </w:r>
            <w:r>
              <w:rPr>
                <w:rFonts w:hint="eastAsia" w:ascii="Times New Roman" w:hAnsi="宋体" w:eastAsia="宋体" w:cs="宋体"/>
                <w:color w:val="000000"/>
                <w:kern w:val="0"/>
                <w:szCs w:val="21"/>
              </w:rPr>
              <w:t>、根据业务需求变化和系统环境变化，在现有的平台架构范围内，</w:t>
            </w:r>
            <w:r>
              <w:rPr>
                <w:rFonts w:hint="eastAsia" w:ascii="Times New Roman" w:hAnsi="宋体" w:eastAsia="宋体"/>
                <w:szCs w:val="21"/>
              </w:rPr>
              <w:t>对应用、中间件、数据库、网络、与其它平台的对接等配置进行变更。</w:t>
            </w:r>
          </w:p>
          <w:p w14:paraId="23D90D1F">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Times New Roman" w:hAnsi="Times New Roman" w:eastAsia="宋体" w:cs="宋体"/>
                <w:color w:val="000000"/>
                <w:kern w:val="0"/>
                <w:szCs w:val="21"/>
              </w:rPr>
            </w:pPr>
            <w:r>
              <w:rPr>
                <w:rFonts w:ascii="Times New Roman" w:hAnsi="Times New Roman" w:eastAsia="宋体" w:cs="宋体"/>
                <w:color w:val="000000"/>
                <w:kern w:val="0"/>
                <w:szCs w:val="21"/>
              </w:rPr>
              <w:t>2</w:t>
            </w:r>
            <w:r>
              <w:rPr>
                <w:rFonts w:hint="eastAsia" w:ascii="Times New Roman" w:hAnsi="宋体" w:eastAsia="宋体" w:cs="宋体"/>
                <w:color w:val="000000"/>
                <w:kern w:val="0"/>
                <w:szCs w:val="21"/>
              </w:rPr>
              <w:t>、在系统原有的框架下，</w:t>
            </w:r>
            <w:r>
              <w:rPr>
                <w:rFonts w:hint="eastAsia" w:ascii="Times New Roman" w:hAnsi="宋体" w:eastAsia="宋体"/>
                <w:szCs w:val="21"/>
              </w:rPr>
              <w:t>对甲方提出的功能简单优化和调整需求（包括但不限于数据图表排序规则调整、在原有数据库表设计范围内增加搜索条件、</w:t>
            </w:r>
            <w:r>
              <w:rPr>
                <w:rFonts w:hint="eastAsia" w:ascii="Times New Roman" w:hAnsi="Times New Roman" w:eastAsia="宋体"/>
                <w:szCs w:val="21"/>
              </w:rPr>
              <w:t>UI</w:t>
            </w:r>
            <w:r>
              <w:rPr>
                <w:rFonts w:hint="eastAsia" w:ascii="Times New Roman" w:hAnsi="宋体" w:eastAsia="宋体"/>
                <w:szCs w:val="21"/>
              </w:rPr>
              <w:t>界面调整），全年累计工作量不超过</w:t>
            </w:r>
            <w:r>
              <w:rPr>
                <w:rFonts w:ascii="Times New Roman" w:hAnsi="Times New Roman" w:eastAsia="宋体"/>
                <w:szCs w:val="21"/>
              </w:rPr>
              <w:t>5</w:t>
            </w:r>
            <w:r>
              <w:rPr>
                <w:rFonts w:hint="eastAsia" w:ascii="Times New Roman" w:hAnsi="宋体" w:eastAsia="宋体"/>
                <w:szCs w:val="21"/>
              </w:rPr>
              <w:t>个人工的情况下，乙方做好配合工作。</w:t>
            </w:r>
          </w:p>
        </w:tc>
        <w:tc>
          <w:tcPr>
            <w:tcW w:w="1134" w:type="dxa"/>
            <w:tcBorders>
              <w:top w:val="single" w:color="auto" w:sz="4" w:space="0"/>
              <w:left w:val="single" w:color="auto" w:sz="4" w:space="0"/>
              <w:right w:val="single" w:color="auto" w:sz="4" w:space="0"/>
            </w:tcBorders>
            <w:vAlign w:val="center"/>
          </w:tcPr>
          <w:p w14:paraId="5BF6F530">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2D99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1701" w:type="dxa"/>
            <w:gridSpan w:val="2"/>
            <w:tcBorders>
              <w:top w:val="single" w:color="auto" w:sz="4" w:space="0"/>
            </w:tcBorders>
            <w:vAlign w:val="center"/>
          </w:tcPr>
          <w:p w14:paraId="55A7038E">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故障处理</w:t>
            </w:r>
          </w:p>
        </w:tc>
        <w:tc>
          <w:tcPr>
            <w:tcW w:w="5812" w:type="dxa"/>
            <w:tcBorders>
              <w:top w:val="single" w:color="auto" w:sz="4" w:space="0"/>
              <w:right w:val="single" w:color="auto" w:sz="4" w:space="0"/>
            </w:tcBorders>
            <w:vAlign w:val="center"/>
          </w:tcPr>
          <w:p w14:paraId="399A8F8C">
            <w:pPr>
              <w:pStyle w:val="17"/>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s="宋体"/>
                <w:color w:val="000000"/>
              </w:rPr>
            </w:pPr>
            <w:r>
              <w:rPr>
                <w:rFonts w:hint="eastAsia" w:ascii="Times New Roman" w:hAnsi="宋体" w:cs="宋体"/>
                <w:color w:val="000000"/>
              </w:rPr>
              <w:t>对系统运行期间出现的故障进行电话支持、远程通讯或现场支持等方式及时解决，并将故障原因及解决方案归纳整理提供给用户，为日后用户的系统维护提供依据。</w:t>
            </w:r>
          </w:p>
        </w:tc>
        <w:tc>
          <w:tcPr>
            <w:tcW w:w="1134" w:type="dxa"/>
            <w:tcBorders>
              <w:top w:val="single" w:color="auto" w:sz="4" w:space="0"/>
              <w:left w:val="single" w:color="auto" w:sz="4" w:space="0"/>
              <w:right w:val="single" w:color="auto" w:sz="4" w:space="0"/>
            </w:tcBorders>
            <w:vAlign w:val="center"/>
          </w:tcPr>
          <w:p w14:paraId="22BF2DD8">
            <w:pPr>
              <w:keepNext w:val="0"/>
              <w:keepLines w:val="0"/>
              <w:pageBreakBefore w:val="0"/>
              <w:kinsoku/>
              <w:wordWrap/>
              <w:overflowPunct/>
              <w:topLinePunct w:val="0"/>
              <w:autoSpaceDE/>
              <w:autoSpaceDN/>
              <w:bidi w:val="0"/>
              <w:adjustRightInd/>
              <w:snapToGrid/>
              <w:spacing w:line="280" w:lineRule="exact"/>
              <w:ind w:firstLine="105" w:firstLineChars="50"/>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3B868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1701" w:type="dxa"/>
            <w:gridSpan w:val="2"/>
            <w:tcBorders>
              <w:top w:val="single" w:color="auto" w:sz="4" w:space="0"/>
            </w:tcBorders>
            <w:vAlign w:val="center"/>
          </w:tcPr>
          <w:p w14:paraId="62598809">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考核评估服务</w:t>
            </w:r>
          </w:p>
        </w:tc>
        <w:tc>
          <w:tcPr>
            <w:tcW w:w="5812" w:type="dxa"/>
            <w:tcBorders>
              <w:top w:val="single" w:color="auto" w:sz="4" w:space="0"/>
              <w:right w:val="single" w:color="auto" w:sz="4" w:space="0"/>
            </w:tcBorders>
            <w:vAlign w:val="center"/>
          </w:tcPr>
          <w:p w14:paraId="1E15099A">
            <w:pPr>
              <w:pStyle w:val="17"/>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s="宋体"/>
              </w:rPr>
            </w:pPr>
            <w:r>
              <w:rPr>
                <w:rFonts w:hint="eastAsia" w:ascii="Times New Roman" w:hAnsi="宋体" w:cs="宋体"/>
                <w:color w:val="000000"/>
              </w:rPr>
              <w:t>根据日常巡检、测试、故障排除等用户系统设备的实际运行情况，参照官方或</w:t>
            </w:r>
            <w:r>
              <w:rPr>
                <w:rFonts w:hint="eastAsia" w:ascii="Times New Roman" w:hAnsi="宋体"/>
              </w:rPr>
              <w:t>服务供应商</w:t>
            </w:r>
            <w:r>
              <w:rPr>
                <w:rFonts w:hint="eastAsia" w:ascii="Times New Roman" w:hAnsi="宋体" w:cs="宋体"/>
                <w:color w:val="000000"/>
              </w:rPr>
              <w:t>方案对系统设备的运行问题、存在隐患及系统效率、功能提升提出优化建议。</w:t>
            </w:r>
          </w:p>
        </w:tc>
        <w:tc>
          <w:tcPr>
            <w:tcW w:w="1134" w:type="dxa"/>
            <w:tcBorders>
              <w:top w:val="single" w:color="auto" w:sz="4" w:space="0"/>
              <w:left w:val="single" w:color="auto" w:sz="4" w:space="0"/>
              <w:right w:val="single" w:color="auto" w:sz="4" w:space="0"/>
            </w:tcBorders>
            <w:vAlign w:val="center"/>
          </w:tcPr>
          <w:p w14:paraId="7DE3C6D9">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650A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trPr>
        <w:tc>
          <w:tcPr>
            <w:tcW w:w="1701" w:type="dxa"/>
            <w:gridSpan w:val="2"/>
            <w:tcBorders>
              <w:top w:val="single" w:color="auto" w:sz="4" w:space="0"/>
            </w:tcBorders>
            <w:vAlign w:val="center"/>
          </w:tcPr>
          <w:p w14:paraId="0996CDE8">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方案顾问</w:t>
            </w:r>
          </w:p>
        </w:tc>
        <w:tc>
          <w:tcPr>
            <w:tcW w:w="5812" w:type="dxa"/>
            <w:tcBorders>
              <w:top w:val="single" w:color="auto" w:sz="4" w:space="0"/>
              <w:right w:val="single" w:color="auto" w:sz="4" w:space="0"/>
            </w:tcBorders>
            <w:vAlign w:val="center"/>
          </w:tcPr>
          <w:p w14:paraId="2EBE2DAF">
            <w:pPr>
              <w:keepNext w:val="0"/>
              <w:keepLines w:val="0"/>
              <w:pageBreakBefore w:val="0"/>
              <w:widowControl/>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ascii="Times New Roman" w:hAnsi="Times New Roman" w:eastAsia="宋体" w:cs="宋体"/>
                <w:color w:val="000000"/>
                <w:kern w:val="0"/>
                <w:szCs w:val="21"/>
              </w:rPr>
              <w:t>1</w:t>
            </w:r>
            <w:r>
              <w:rPr>
                <w:rFonts w:hint="eastAsia" w:ascii="Times New Roman" w:hAnsi="宋体" w:eastAsia="宋体" w:cs="宋体"/>
                <w:color w:val="000000"/>
                <w:kern w:val="0"/>
                <w:szCs w:val="21"/>
              </w:rPr>
              <w:t>、关心用户信息化建设，在用户的要求下，为用户出谋划策，规划信息化，为用户提供优化、改进方案。</w:t>
            </w:r>
          </w:p>
          <w:p w14:paraId="0D6076F4">
            <w:pPr>
              <w:pStyle w:val="17"/>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s="宋体"/>
                <w:color w:val="000000"/>
              </w:rPr>
            </w:pPr>
            <w:r>
              <w:rPr>
                <w:rFonts w:ascii="Times New Roman" w:hAnsi="Times New Roman" w:cs="宋体"/>
                <w:color w:val="000000"/>
              </w:rPr>
              <w:t>2</w:t>
            </w:r>
            <w:r>
              <w:rPr>
                <w:rFonts w:hint="eastAsia" w:ascii="Times New Roman" w:hAnsi="宋体" w:cs="宋体"/>
                <w:color w:val="000000"/>
              </w:rPr>
              <w:t>、听取用户咨询、建议，依托企业技术实力，解答用户问题，为用户提供信息化咨询服务。</w:t>
            </w:r>
          </w:p>
        </w:tc>
        <w:tc>
          <w:tcPr>
            <w:tcW w:w="1134" w:type="dxa"/>
            <w:tcBorders>
              <w:top w:val="single" w:color="auto" w:sz="4" w:space="0"/>
              <w:left w:val="single" w:color="auto" w:sz="4" w:space="0"/>
              <w:right w:val="single" w:color="auto" w:sz="4" w:space="0"/>
            </w:tcBorders>
            <w:vAlign w:val="center"/>
          </w:tcPr>
          <w:p w14:paraId="3C43169C">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1A28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1701" w:type="dxa"/>
            <w:gridSpan w:val="2"/>
            <w:tcBorders>
              <w:top w:val="single" w:color="auto" w:sz="4" w:space="0"/>
            </w:tcBorders>
            <w:vAlign w:val="center"/>
          </w:tcPr>
          <w:p w14:paraId="50D0958C">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ascii="Times New Roman" w:hAnsi="宋体" w:eastAsia="宋体"/>
                <w:szCs w:val="21"/>
              </w:rPr>
              <w:t>紧急支持服务</w:t>
            </w:r>
          </w:p>
        </w:tc>
        <w:tc>
          <w:tcPr>
            <w:tcW w:w="5812" w:type="dxa"/>
            <w:tcBorders>
              <w:top w:val="single" w:color="auto" w:sz="4" w:space="0"/>
              <w:right w:val="single" w:color="auto" w:sz="4" w:space="0"/>
            </w:tcBorders>
            <w:vAlign w:val="center"/>
          </w:tcPr>
          <w:p w14:paraId="03D9156F">
            <w:pPr>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eastAsia="宋体" w:cs="宋体"/>
                <w:color w:val="000000"/>
                <w:kern w:val="0"/>
                <w:szCs w:val="21"/>
              </w:rPr>
            </w:pPr>
            <w:r>
              <w:rPr>
                <w:rFonts w:hint="eastAsia" w:ascii="Times New Roman" w:hAnsi="宋体" w:eastAsia="宋体"/>
                <w:szCs w:val="21"/>
              </w:rPr>
              <w:t>在服务过程中，如遇到系统事故、异常等技术难点，现场服务人员预计自己不能在服务合同规定的时间内或经与用户协商在用户可以接受的时间内解决问题。为最大限度地减少用户风险，快速排除故障，须启动紧急技术支持服务，由服务供应商技术支撑团队提供紧急支持服务。</w:t>
            </w:r>
          </w:p>
        </w:tc>
        <w:tc>
          <w:tcPr>
            <w:tcW w:w="1134" w:type="dxa"/>
            <w:tcBorders>
              <w:top w:val="single" w:color="auto" w:sz="4" w:space="0"/>
              <w:left w:val="single" w:color="auto" w:sz="4" w:space="0"/>
              <w:right w:val="single" w:color="auto" w:sz="4" w:space="0"/>
            </w:tcBorders>
            <w:vAlign w:val="center"/>
          </w:tcPr>
          <w:p w14:paraId="3E1DFED7">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r w14:paraId="5D088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701" w:type="dxa"/>
            <w:gridSpan w:val="2"/>
            <w:tcBorders>
              <w:top w:val="single" w:color="auto" w:sz="4" w:space="0"/>
            </w:tcBorders>
            <w:vAlign w:val="center"/>
          </w:tcPr>
          <w:p w14:paraId="3D6A7F62">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交流培训服务</w:t>
            </w:r>
          </w:p>
        </w:tc>
        <w:tc>
          <w:tcPr>
            <w:tcW w:w="5812" w:type="dxa"/>
            <w:tcBorders>
              <w:top w:val="single" w:color="auto" w:sz="4" w:space="0"/>
              <w:right w:val="single" w:color="auto" w:sz="4" w:space="0"/>
            </w:tcBorders>
            <w:vAlign w:val="center"/>
          </w:tcPr>
          <w:p w14:paraId="04303E89">
            <w:pPr>
              <w:pStyle w:val="17"/>
              <w:keepNext w:val="0"/>
              <w:keepLines w:val="0"/>
              <w:pageBreakBefore w:val="0"/>
              <w:kinsoku/>
              <w:wordWrap/>
              <w:overflowPunct/>
              <w:topLinePunct w:val="0"/>
              <w:autoSpaceDE/>
              <w:autoSpaceDN/>
              <w:bidi w:val="0"/>
              <w:adjustRightInd/>
              <w:snapToGrid/>
              <w:spacing w:line="280" w:lineRule="exact"/>
              <w:ind w:firstLine="420" w:firstLineChars="200"/>
              <w:textAlignment w:val="auto"/>
              <w:rPr>
                <w:rFonts w:ascii="Times New Roman" w:hAnsi="Times New Roman" w:cs="宋体"/>
                <w:color w:val="000000"/>
              </w:rPr>
            </w:pPr>
            <w:r>
              <w:rPr>
                <w:rFonts w:hint="eastAsia" w:ascii="Times New Roman" w:hAnsi="宋体"/>
              </w:rPr>
              <w:t>按用户实际需要，不定期对用户方的系统管理员进行系统使用、维护的培训工作。</w:t>
            </w:r>
          </w:p>
        </w:tc>
        <w:tc>
          <w:tcPr>
            <w:tcW w:w="1134" w:type="dxa"/>
            <w:tcBorders>
              <w:top w:val="single" w:color="auto" w:sz="4" w:space="0"/>
              <w:left w:val="single" w:color="auto" w:sz="4" w:space="0"/>
              <w:right w:val="single" w:color="auto" w:sz="4" w:space="0"/>
            </w:tcBorders>
            <w:vAlign w:val="center"/>
          </w:tcPr>
          <w:p w14:paraId="205BB0A9">
            <w:pPr>
              <w:keepNext w:val="0"/>
              <w:keepLines w:val="0"/>
              <w:pageBreakBefore w:val="0"/>
              <w:kinsoku/>
              <w:wordWrap/>
              <w:overflowPunct/>
              <w:topLinePunct w:val="0"/>
              <w:autoSpaceDE/>
              <w:autoSpaceDN/>
              <w:bidi w:val="0"/>
              <w:adjustRightInd/>
              <w:snapToGrid/>
              <w:spacing w:line="280" w:lineRule="exact"/>
              <w:jc w:val="center"/>
              <w:textAlignment w:val="auto"/>
              <w:rPr>
                <w:rFonts w:ascii="Times New Roman" w:hAnsi="Times New Roman" w:eastAsia="宋体" w:cs="宋体"/>
                <w:color w:val="000000"/>
                <w:kern w:val="0"/>
                <w:szCs w:val="21"/>
              </w:rPr>
            </w:pPr>
            <w:r>
              <w:rPr>
                <w:rFonts w:hint="eastAsia" w:ascii="Times New Roman" w:hAnsi="宋体" w:eastAsia="宋体" w:cs="宋体"/>
                <w:color w:val="000000"/>
                <w:kern w:val="0"/>
                <w:szCs w:val="21"/>
              </w:rPr>
              <w:t>按需</w:t>
            </w:r>
          </w:p>
        </w:tc>
      </w:tr>
    </w:tbl>
    <w:p w14:paraId="0F3F9C3E">
      <w:pPr>
        <w:pStyle w:val="22"/>
        <w:keepNext w:val="0"/>
        <w:keepLines w:val="0"/>
        <w:pageBreakBefore w:val="0"/>
        <w:widowControl w:val="0"/>
        <w:tabs>
          <w:tab w:val="left" w:pos="5325"/>
        </w:tabs>
        <w:kinsoku/>
        <w:wordWrap/>
        <w:overflowPunct/>
        <w:topLinePunct w:val="0"/>
        <w:bidi w:val="0"/>
        <w:snapToGrid w:val="0"/>
        <w:spacing w:line="520" w:lineRule="exact"/>
        <w:ind w:right="0" w:rightChars="0" w:firstLine="640" w:firstLineChars="20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三</w:t>
      </w:r>
      <w:r>
        <w:rPr>
          <w:rFonts w:hint="eastAsia" w:ascii="黑体" w:hAnsi="黑体" w:eastAsia="黑体" w:cs="Times New Roman"/>
          <w:sz w:val="32"/>
          <w:szCs w:val="32"/>
        </w:rPr>
        <w:t>、合同签订</w:t>
      </w:r>
    </w:p>
    <w:p w14:paraId="1FAED6ED">
      <w:pPr>
        <w:keepNext w:val="0"/>
        <w:keepLines w:val="0"/>
        <w:pageBreakBefore w:val="0"/>
        <w:widowControl w:val="0"/>
        <w:kinsoku/>
        <w:wordWrap/>
        <w:overflowPunct/>
        <w:topLinePunct w:val="0"/>
        <w:bidi w:val="0"/>
        <w:spacing w:line="520" w:lineRule="exact"/>
        <w:ind w:right="0" w:rightChars="0" w:firstLine="640" w:firstLineChars="200"/>
        <w:textAlignment w:val="auto"/>
        <w:rPr>
          <w:rFonts w:ascii="仿宋" w:hAnsi="仿宋" w:eastAsia="仿宋" w:cs="Times New Roman"/>
          <w:sz w:val="32"/>
          <w:szCs w:val="32"/>
          <w:lang w:val="zh-CN"/>
        </w:rPr>
      </w:pPr>
      <w:r>
        <w:rPr>
          <w:rFonts w:hint="eastAsia" w:ascii="仿宋" w:hAnsi="仿宋" w:eastAsia="仿宋" w:cs="Times New Roman"/>
          <w:sz w:val="32"/>
          <w:szCs w:val="32"/>
          <w:lang w:val="zh-CN"/>
        </w:rPr>
        <w:t>采购结果公示结束后无异议的在10个工作日内签订合同。</w:t>
      </w:r>
    </w:p>
    <w:p w14:paraId="6EA0FA26">
      <w:pPr>
        <w:pStyle w:val="22"/>
        <w:keepNext w:val="0"/>
        <w:keepLines w:val="0"/>
        <w:pageBreakBefore w:val="0"/>
        <w:widowControl w:val="0"/>
        <w:numPr>
          <w:ilvl w:val="0"/>
          <w:numId w:val="3"/>
        </w:numPr>
        <w:tabs>
          <w:tab w:val="left" w:pos="5325"/>
        </w:tabs>
        <w:kinsoku/>
        <w:wordWrap/>
        <w:overflowPunct/>
        <w:topLinePunct w:val="0"/>
        <w:bidi w:val="0"/>
        <w:snapToGrid w:val="0"/>
        <w:spacing w:line="520" w:lineRule="exact"/>
        <w:ind w:right="0" w:rightChars="0" w:firstLine="640" w:firstLineChars="200"/>
        <w:contextualSpacing/>
        <w:textAlignment w:val="auto"/>
        <w:rPr>
          <w:rFonts w:hint="eastAsia" w:ascii="黑体" w:hAnsi="黑体" w:eastAsia="黑体" w:cs="Times New Roman"/>
          <w:sz w:val="32"/>
          <w:szCs w:val="32"/>
        </w:rPr>
      </w:pPr>
      <w:r>
        <w:rPr>
          <w:rFonts w:hint="eastAsia" w:ascii="黑体" w:hAnsi="黑体" w:eastAsia="黑体" w:cs="Times New Roman"/>
          <w:sz w:val="32"/>
          <w:szCs w:val="32"/>
        </w:rPr>
        <w:t>付款方式</w:t>
      </w:r>
    </w:p>
    <w:p w14:paraId="77C008B7">
      <w:pPr>
        <w:keepNext w:val="0"/>
        <w:keepLines w:val="0"/>
        <w:pageBreakBefore w:val="0"/>
        <w:widowControl w:val="0"/>
        <w:tabs>
          <w:tab w:val="left" w:pos="5325"/>
        </w:tabs>
        <w:kinsoku/>
        <w:wordWrap/>
        <w:overflowPunct/>
        <w:topLinePunct w:val="0"/>
        <w:bidi w:val="0"/>
        <w:snapToGrid w:val="0"/>
        <w:spacing w:line="520" w:lineRule="exact"/>
        <w:ind w:right="0" w:rightChars="0" w:firstLine="640" w:firstLineChars="200"/>
        <w:contextualSpacing/>
        <w:textAlignment w:val="auto"/>
        <w:rPr>
          <w:rFonts w:hint="eastAsia" w:ascii="Times New Roman" w:hAnsi="Times New Roman" w:eastAsia="方正仿宋_GBK"/>
          <w:sz w:val="32"/>
          <w:szCs w:val="32"/>
          <w:highlight w:val="none"/>
          <w:lang w:eastAsia="zh-CN"/>
        </w:rPr>
      </w:pPr>
      <w:r>
        <w:rPr>
          <w:rFonts w:hint="eastAsia" w:ascii="Times New Roman" w:hAnsi="Times New Roman" w:eastAsia="方正仿宋_GBK"/>
          <w:sz w:val="32"/>
          <w:szCs w:val="32"/>
          <w:highlight w:val="none"/>
          <w:lang w:eastAsia="zh-CN"/>
        </w:rPr>
        <w:t>签订合同，发票送达后15个工作日内支付合同金额的50%；运维服务半年经代办中心评估通过后支付合同金额的40%；运维服务期满绩效评价通过后支付合同金额的10%。</w:t>
      </w:r>
    </w:p>
    <w:p w14:paraId="49CD79A7">
      <w:pPr>
        <w:keepNext w:val="0"/>
        <w:keepLines w:val="0"/>
        <w:pageBreakBefore w:val="0"/>
        <w:widowControl w:val="0"/>
        <w:tabs>
          <w:tab w:val="left" w:pos="5325"/>
        </w:tabs>
        <w:kinsoku/>
        <w:wordWrap/>
        <w:overflowPunct/>
        <w:topLinePunct w:val="0"/>
        <w:bidi w:val="0"/>
        <w:snapToGrid w:val="0"/>
        <w:spacing w:line="520" w:lineRule="exact"/>
        <w:ind w:right="0" w:rightChars="0" w:firstLine="640" w:firstLineChars="20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ascii="黑体" w:hAnsi="黑体" w:eastAsia="黑体" w:cs="Times New Roman"/>
          <w:sz w:val="32"/>
          <w:szCs w:val="32"/>
        </w:rPr>
        <w:t>投标供应商资格要求</w:t>
      </w:r>
    </w:p>
    <w:p w14:paraId="19A0C3E0">
      <w:pPr>
        <w:pStyle w:val="22"/>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firstLine="640" w:firstLineChars="200"/>
        <w:contextualSpacing/>
        <w:jc w:val="left"/>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zh-CN"/>
        </w:rPr>
        <w:t>符合《中华人民共和国政府采购法》第22条规定；</w:t>
      </w:r>
    </w:p>
    <w:p w14:paraId="3BFA5AF8">
      <w:pPr>
        <w:pStyle w:val="22"/>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firstLine="640" w:firstLineChars="200"/>
        <w:contextualSpacing/>
        <w:jc w:val="left"/>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zh-CN"/>
        </w:rPr>
        <w:t>具有合法经营资格并能承担完全民事责任的独立法人；</w:t>
      </w:r>
    </w:p>
    <w:p w14:paraId="7AA949BF">
      <w:pPr>
        <w:pStyle w:val="22"/>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firstLine="640" w:firstLineChars="200"/>
        <w:contextualSpacing/>
        <w:jc w:val="left"/>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zh-CN"/>
        </w:rPr>
        <w:t>未被“信用中国”网站列入失信被执行人、重大税收违法案件当事人名单、政府采购严重失信行为记录名单；</w:t>
      </w:r>
    </w:p>
    <w:p w14:paraId="6E7286A2">
      <w:pPr>
        <w:keepNext w:val="0"/>
        <w:keepLines w:val="0"/>
        <w:pageBreakBefore w:val="0"/>
        <w:widowControl w:val="0"/>
        <w:kinsoku/>
        <w:wordWrap/>
        <w:overflowPunct/>
        <w:topLinePunct w:val="0"/>
        <w:bidi w:val="0"/>
        <w:snapToGrid w:val="0"/>
        <w:spacing w:line="520" w:lineRule="exact"/>
        <w:ind w:right="0" w:rightChars="0" w:firstLine="640" w:firstLineChars="200"/>
        <w:contextualSpacing/>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4、本项目不接受联合体参与</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不得转包</w:t>
      </w:r>
      <w:r>
        <w:rPr>
          <w:rFonts w:hint="eastAsia" w:ascii="Times New Roman" w:hAnsi="Times New Roman" w:eastAsia="方正仿宋_GBK" w:cs="Times New Roman"/>
          <w:sz w:val="32"/>
          <w:szCs w:val="32"/>
        </w:rPr>
        <w:t>。</w:t>
      </w:r>
    </w:p>
    <w:p w14:paraId="6237362B">
      <w:pPr>
        <w:pStyle w:val="22"/>
        <w:keepNext w:val="0"/>
        <w:keepLines w:val="0"/>
        <w:pageBreakBefore w:val="0"/>
        <w:widowControl w:val="0"/>
        <w:tabs>
          <w:tab w:val="left" w:pos="5325"/>
        </w:tabs>
        <w:kinsoku/>
        <w:wordWrap/>
        <w:overflowPunct/>
        <w:topLinePunct w:val="0"/>
        <w:bidi w:val="0"/>
        <w:snapToGrid w:val="0"/>
        <w:spacing w:line="520" w:lineRule="exact"/>
        <w:ind w:right="0" w:rightChars="0" w:firstLine="640" w:firstLineChars="200"/>
        <w:contextualSpacing/>
        <w:textAlignment w:val="auto"/>
        <w:rPr>
          <w:rFonts w:ascii="Times New Roman" w:hAnsi="Times New Roman" w:eastAsia="方正仿宋_GBK" w:cs="Times New Roman"/>
          <w:sz w:val="32"/>
          <w:szCs w:val="32"/>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、投标文件的组成</w:t>
      </w:r>
      <w:bookmarkStart w:id="5" w:name="_GoBack"/>
      <w:bookmarkEnd w:id="5"/>
    </w:p>
    <w:p w14:paraId="1E4FD80E">
      <w:pPr>
        <w:keepNext w:val="0"/>
        <w:keepLines w:val="0"/>
        <w:pageBreakBefore w:val="0"/>
        <w:widowControl w:val="0"/>
        <w:kinsoku/>
        <w:wordWrap/>
        <w:overflowPunct/>
        <w:topLinePunct w:val="0"/>
        <w:bidi w:val="0"/>
        <w:snapToGrid w:val="0"/>
        <w:spacing w:line="520" w:lineRule="exact"/>
        <w:ind w:right="0" w:rightChars="0"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投标文件由商务技术响应文件、价格响应文件两部分组成。</w:t>
      </w:r>
    </w:p>
    <w:p w14:paraId="426F2BA7">
      <w:pPr>
        <w:keepNext w:val="0"/>
        <w:keepLines w:val="0"/>
        <w:pageBreakBefore w:val="0"/>
        <w:widowControl w:val="0"/>
        <w:kinsoku/>
        <w:wordWrap/>
        <w:overflowPunct/>
        <w:topLinePunct w:val="0"/>
        <w:bidi w:val="0"/>
        <w:snapToGrid w:val="0"/>
        <w:spacing w:line="520" w:lineRule="exact"/>
        <w:ind w:right="0" w:rightChars="0" w:firstLine="640" w:firstLineChars="200"/>
        <w:contextualSpacing/>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w:t>
      </w:r>
      <w:r>
        <w:rPr>
          <w:rFonts w:hint="eastAsia" w:ascii="方正楷体_GBK" w:hAnsi="方正楷体_GBK" w:eastAsia="方正楷体_GBK" w:cs="方正楷体_GBK"/>
          <w:b w:val="0"/>
          <w:bCs/>
          <w:color w:val="000000" w:themeColor="text1"/>
          <w:sz w:val="32"/>
          <w:szCs w:val="32"/>
        </w:rPr>
        <w:t>商务技术</w:t>
      </w:r>
      <w:r>
        <w:rPr>
          <w:rFonts w:hint="eastAsia" w:ascii="方正楷体_GBK" w:hAnsi="方正楷体_GBK" w:eastAsia="方正楷体_GBK" w:cs="方正楷体_GBK"/>
          <w:b w:val="0"/>
          <w:bCs/>
          <w:sz w:val="32"/>
          <w:szCs w:val="32"/>
        </w:rPr>
        <w:t>响应文件（不得出现报价，一正两副，单独密封装订）：</w:t>
      </w:r>
    </w:p>
    <w:p w14:paraId="2DEAB91E">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1、法定代表人参加投标的，提供法定代表人身份证复印件（加盖公章）；授权委托人参加投标的，提供法定代表人授权委托书、法定代表人和授权委托人身份证复印件（加盖公章）；</w:t>
      </w:r>
    </w:p>
    <w:p w14:paraId="6514957B">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2、营业执照复印件（加盖公章）；</w:t>
      </w:r>
    </w:p>
    <w:p w14:paraId="1AA7D036">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3、信用中国企业信用信息报告（加盖公章）；</w:t>
      </w:r>
    </w:p>
    <w:p w14:paraId="63976B29">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4、投标承诺函（见附件一）；</w:t>
      </w:r>
    </w:p>
    <w:p w14:paraId="10B323FA">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sz w:val="32"/>
          <w:szCs w:val="32"/>
          <w:lang w:val="zh-CN"/>
        </w:rPr>
        <w:t>5、</w:t>
      </w:r>
      <w:r>
        <w:rPr>
          <w:rFonts w:hint="default" w:ascii="Times New Roman" w:hAnsi="Times New Roman" w:eastAsia="方正仿宋_GBK" w:cs="Times New Roman"/>
          <w:kern w:val="0"/>
          <w:sz w:val="32"/>
          <w:szCs w:val="32"/>
        </w:rPr>
        <w:t>应标技术方案</w:t>
      </w:r>
      <w:r>
        <w:rPr>
          <w:rFonts w:hint="eastAsia" w:ascii="Times New Roman" w:hAnsi="Times New Roman" w:eastAsia="方正仿宋_GBK" w:cs="Times New Roman"/>
          <w:kern w:val="0"/>
          <w:sz w:val="32"/>
          <w:szCs w:val="32"/>
          <w:lang w:eastAsia="zh-CN"/>
        </w:rPr>
        <w:t>；</w:t>
      </w:r>
    </w:p>
    <w:p w14:paraId="2BD6975B">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、投标人认为需要提交的其他资料。</w:t>
      </w:r>
    </w:p>
    <w:p w14:paraId="51B4A473">
      <w:pPr>
        <w:pStyle w:val="2"/>
        <w:keepNext w:val="0"/>
        <w:keepLines w:val="0"/>
        <w:pageBreakBefore w:val="0"/>
        <w:widowControl w:val="0"/>
        <w:kinsoku/>
        <w:wordWrap/>
        <w:overflowPunct/>
        <w:topLinePunct w:val="0"/>
        <w:bidi w:val="0"/>
        <w:spacing w:after="0" w:line="52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（二）价格响应文件（单本单独密封装订）</w:t>
      </w:r>
    </w:p>
    <w:p w14:paraId="2F45B88F">
      <w:pPr>
        <w:keepNext w:val="0"/>
        <w:keepLines w:val="0"/>
        <w:pageBreakBefore w:val="0"/>
        <w:widowControl w:val="0"/>
        <w:kinsoku/>
        <w:wordWrap/>
        <w:overflowPunct/>
        <w:topLinePunct w:val="0"/>
        <w:bidi w:val="0"/>
        <w:snapToGrid w:val="0"/>
        <w:spacing w:line="520" w:lineRule="exact"/>
        <w:ind w:right="0" w:rightChars="0" w:firstLine="640" w:firstLineChars="200"/>
        <w:textAlignment w:val="auto"/>
        <w:rPr>
          <w:rFonts w:ascii="黑体" w:hAnsi="黑体" w:eastAsia="黑体" w:cs="Times New Roman"/>
          <w:sz w:val="32"/>
          <w:szCs w:val="32"/>
        </w:rPr>
      </w:pPr>
      <w:r>
        <w:rPr>
          <w:rFonts w:hint="eastAsia" w:ascii="Times New Roman" w:hAnsi="Times New Roman" w:eastAsia="方正仿宋_GBK" w:cs="Times New Roman"/>
          <w:sz w:val="32"/>
          <w:szCs w:val="32"/>
        </w:rPr>
        <w:t>谈判</w:t>
      </w:r>
      <w:r>
        <w:rPr>
          <w:rFonts w:hint="eastAsia" w:ascii="Times New Roman" w:hAnsi="Times New Roman" w:eastAsia="方正仿宋_GBK" w:cs="Times New Roman"/>
          <w:sz w:val="32"/>
          <w:szCs w:val="32"/>
          <w:lang w:val="zh-CN"/>
        </w:rPr>
        <w:t>响应报价表（见附件</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val="zh-CN"/>
        </w:rPr>
        <w:t>）。</w:t>
      </w:r>
    </w:p>
    <w:p w14:paraId="0A343BB4">
      <w:pPr>
        <w:pStyle w:val="22"/>
        <w:keepNext w:val="0"/>
        <w:keepLines w:val="0"/>
        <w:pageBreakBefore w:val="0"/>
        <w:widowControl w:val="0"/>
        <w:tabs>
          <w:tab w:val="left" w:pos="5325"/>
        </w:tabs>
        <w:kinsoku/>
        <w:wordWrap/>
        <w:overflowPunct/>
        <w:topLinePunct w:val="0"/>
        <w:bidi w:val="0"/>
        <w:snapToGrid w:val="0"/>
        <w:spacing w:line="520" w:lineRule="exact"/>
        <w:ind w:right="0" w:rightChars="0" w:firstLine="640" w:firstLineChars="200"/>
        <w:contextualSpacing/>
        <w:textAlignment w:val="auto"/>
        <w:rPr>
          <w:rFonts w:hint="eastAsia" w:ascii="黑体" w:hAnsi="黑体" w:eastAsia="黑体" w:cs="Times New Roman"/>
          <w:sz w:val="32"/>
          <w:szCs w:val="32"/>
        </w:rPr>
      </w:pP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谈判程序及评审方法和标准</w:t>
      </w:r>
    </w:p>
    <w:p w14:paraId="5EBAA00A">
      <w:pPr>
        <w:keepNext w:val="0"/>
        <w:keepLines w:val="0"/>
        <w:pageBreakBefore w:val="0"/>
        <w:widowControl w:val="0"/>
        <w:kinsoku/>
        <w:wordWrap/>
        <w:overflowPunct/>
        <w:topLinePunct w:val="0"/>
        <w:bidi w:val="0"/>
        <w:adjustRightInd w:val="0"/>
        <w:snapToGrid w:val="0"/>
        <w:spacing w:line="520" w:lineRule="exact"/>
        <w:ind w:right="0" w:rightChars="0"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en-US" w:eastAsia="zh-CN"/>
        </w:rPr>
        <w:t>由采购方组织</w:t>
      </w:r>
      <w:r>
        <w:rPr>
          <w:rFonts w:hint="eastAsia" w:ascii="方正仿宋_GBK" w:hAnsi="方正仿宋_GBK" w:eastAsia="方正仿宋_GBK" w:cs="方正仿宋_GBK"/>
          <w:sz w:val="32"/>
          <w:szCs w:val="32"/>
          <w:lang w:val="zh-CN"/>
        </w:rPr>
        <w:t>审查响应供应商资格，符合资格的供应商接受谈判小组的各轮谈判，</w:t>
      </w:r>
      <w:r>
        <w:rPr>
          <w:rFonts w:hint="eastAsia" w:ascii="方正仿宋_GBK" w:hAnsi="方正仿宋_GBK" w:eastAsia="方正仿宋_GBK" w:cs="方正仿宋_GBK"/>
          <w:sz w:val="32"/>
          <w:szCs w:val="32"/>
          <w:lang w:val="en-US" w:eastAsia="zh-CN"/>
        </w:rPr>
        <w:t>谈判</w:t>
      </w:r>
      <w:r>
        <w:rPr>
          <w:rFonts w:hint="eastAsia" w:ascii="方正仿宋_GBK" w:hAnsi="方正仿宋_GBK" w:eastAsia="方正仿宋_GBK" w:cs="方正仿宋_GBK"/>
          <w:sz w:val="32"/>
          <w:szCs w:val="32"/>
          <w:lang w:val="zh-CN"/>
        </w:rPr>
        <w:t>结束后进入最后报价环节，最后报价将作为评审价，在质量和服务相等的前提下最后报价最低者为成交供应商。</w:t>
      </w:r>
    </w:p>
    <w:p w14:paraId="267DE21F">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firstLine="640" w:firstLineChars="200"/>
        <w:contextualSpacing/>
        <w:jc w:val="left"/>
        <w:textAlignment w:val="auto"/>
        <w:rPr>
          <w:rFonts w:hint="default" w:ascii="Times New Roman" w:hAnsi="Times New Roman" w:eastAsia="方正仿宋_GBK" w:cs="Times New Roman"/>
          <w:kern w:val="0"/>
          <w:sz w:val="32"/>
          <w:szCs w:val="32"/>
          <w:lang w:val="zh-CN"/>
        </w:rPr>
      </w:pPr>
    </w:p>
    <w:p w14:paraId="32F5A1EA">
      <w:pPr>
        <w:keepNext w:val="0"/>
        <w:keepLines w:val="0"/>
        <w:pageBreakBefore w:val="0"/>
        <w:widowControl w:val="0"/>
        <w:kinsoku/>
        <w:wordWrap/>
        <w:overflowPunct/>
        <w:topLinePunct w:val="0"/>
        <w:autoSpaceDE w:val="0"/>
        <w:autoSpaceDN w:val="0"/>
        <w:bidi w:val="0"/>
        <w:adjustRightInd w:val="0"/>
        <w:snapToGrid w:val="0"/>
        <w:spacing w:line="520" w:lineRule="exact"/>
        <w:ind w:right="0" w:rightChars="0" w:firstLine="640" w:firstLineChars="200"/>
        <w:contextualSpacing/>
        <w:jc w:val="left"/>
        <w:textAlignment w:val="auto"/>
        <w:rPr>
          <w:rFonts w:hint="default" w:ascii="Times New Roman" w:hAnsi="Times New Roman" w:eastAsia="方正仿宋_GBK" w:cs="Times New Roman"/>
          <w:kern w:val="0"/>
          <w:sz w:val="32"/>
          <w:szCs w:val="32"/>
          <w:lang w:val="zh-CN"/>
        </w:rPr>
      </w:pPr>
    </w:p>
    <w:p w14:paraId="5B7E6E7C">
      <w:pPr>
        <w:keepNext w:val="0"/>
        <w:keepLines w:val="0"/>
        <w:pageBreakBefore w:val="0"/>
        <w:kinsoku/>
        <w:wordWrap/>
        <w:overflowPunct/>
        <w:topLinePunct w:val="0"/>
        <w:autoSpaceDE w:val="0"/>
        <w:autoSpaceDN w:val="0"/>
        <w:bidi w:val="0"/>
        <w:adjustRightInd w:val="0"/>
        <w:snapToGrid w:val="0"/>
        <w:spacing w:before="100" w:after="100" w:line="520" w:lineRule="exact"/>
        <w:ind w:right="-197" w:rightChars="-94" w:firstLine="641"/>
        <w:contextualSpacing/>
        <w:jc w:val="left"/>
        <w:textAlignment w:val="auto"/>
        <w:rPr>
          <w:rFonts w:ascii="方正仿宋_GBK" w:hAnsi="方正仿宋_GBK" w:eastAsia="方正仿宋_GBK" w:cs="方正仿宋_GBK"/>
          <w:kern w:val="0"/>
          <w:sz w:val="28"/>
          <w:szCs w:val="28"/>
          <w:lang w:val="zh-CN"/>
        </w:rPr>
      </w:pPr>
      <w:r>
        <w:rPr>
          <w:rFonts w:hint="eastAsia" w:ascii="方正仿宋_GBK" w:hAnsi="方正仿宋_GBK" w:eastAsia="方正仿宋_GBK" w:cs="方正仿宋_GBK"/>
          <w:kern w:val="0"/>
          <w:sz w:val="28"/>
          <w:szCs w:val="28"/>
          <w:lang w:val="zh-CN"/>
        </w:rPr>
        <w:br w:type="page"/>
      </w:r>
    </w:p>
    <w:bookmarkEnd w:id="4"/>
    <w:p w14:paraId="4DB4BA10">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w:t>
      </w:r>
      <w:r>
        <w:rPr>
          <w:rFonts w:hint="default" w:ascii="Times New Roman" w:hAnsi="Times New Roman" w:eastAsia="方正黑体_GBK" w:cs="Times New Roman"/>
          <w:b w:val="0"/>
          <w:bCs w:val="0"/>
          <w:sz w:val="32"/>
          <w:szCs w:val="32"/>
          <w:lang w:val="en-US" w:eastAsia="zh-CN"/>
        </w:rPr>
        <w:t>1</w:t>
      </w:r>
      <w:r>
        <w:rPr>
          <w:rFonts w:hint="eastAsia" w:ascii="方正黑体_GBK" w:hAnsi="方正黑体_GBK" w:eastAsia="方正黑体_GBK" w:cs="方正黑体_GBK"/>
          <w:b w:val="0"/>
          <w:bCs w:val="0"/>
          <w:sz w:val="32"/>
          <w:szCs w:val="32"/>
        </w:rPr>
        <w:t>：</w:t>
      </w:r>
    </w:p>
    <w:p w14:paraId="0D22AD92">
      <w:pPr>
        <w:rPr>
          <w:rFonts w:ascii="宋体" w:hAnsi="Calibri" w:eastAsia="宋体" w:cs="Times New Roman"/>
          <w:sz w:val="24"/>
        </w:rPr>
      </w:pPr>
    </w:p>
    <w:p w14:paraId="7F5CC0D5">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zh-CN"/>
        </w:rPr>
        <w:t>投标承诺函</w:t>
      </w:r>
    </w:p>
    <w:p w14:paraId="5817E00D">
      <w:pPr>
        <w:spacing w:line="52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w:t>
      </w:r>
      <w:r>
        <w:rPr>
          <w:rFonts w:hint="eastAsia" w:ascii="方正仿宋_GBK" w:hAnsi="方正仿宋_GBK" w:eastAsia="方正仿宋_GBK" w:cs="方正仿宋_GBK"/>
          <w:sz w:val="32"/>
          <w:szCs w:val="32"/>
          <w:lang w:val="en-US" w:eastAsia="zh-CN"/>
        </w:rPr>
        <w:t>政务服务代办中心</w:t>
      </w:r>
      <w:r>
        <w:rPr>
          <w:rFonts w:hint="eastAsia" w:ascii="方正仿宋_GBK" w:hAnsi="方正仿宋_GBK" w:eastAsia="方正仿宋_GBK" w:cs="方正仿宋_GBK"/>
          <w:sz w:val="32"/>
          <w:szCs w:val="32"/>
        </w:rPr>
        <w:t>：</w:t>
      </w:r>
    </w:p>
    <w:p w14:paraId="5312A93F">
      <w:pPr>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14:paraId="3756790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14:paraId="0C1A49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贵方组织的南通市政务服务代办中心政务服务“代办帮办”平台运维服务项目，我单位所提交的材料均为真实的，且能提供满足供应要求的运维服务内容。</w:t>
      </w:r>
    </w:p>
    <w:p w14:paraId="3E87F873">
      <w:pPr>
        <w:snapToGrid w:val="0"/>
        <w:spacing w:line="520" w:lineRule="exact"/>
        <w:ind w:firstLine="640" w:firstLineChars="200"/>
        <w:rPr>
          <w:rFonts w:ascii="方正仿宋_GBK" w:hAnsi="方正仿宋_GBK" w:eastAsia="方正仿宋_GBK" w:cs="方正仿宋_GBK"/>
          <w:sz w:val="32"/>
          <w:szCs w:val="32"/>
        </w:rPr>
      </w:pPr>
    </w:p>
    <w:p w14:paraId="325F75F1">
      <w:pPr>
        <w:ind w:firstLine="560"/>
        <w:jc w:val="left"/>
        <w:rPr>
          <w:rFonts w:ascii="方正仿宋_GBK" w:hAnsi="方正仿宋_GBK" w:eastAsia="方正仿宋_GBK" w:cs="方正仿宋_GBK"/>
          <w:sz w:val="32"/>
          <w:szCs w:val="32"/>
        </w:rPr>
      </w:pPr>
    </w:p>
    <w:p w14:paraId="325CF406">
      <w:pPr>
        <w:ind w:firstLine="56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承诺人：（公章）</w:t>
      </w:r>
    </w:p>
    <w:p w14:paraId="4DEB66B2">
      <w:pPr>
        <w:ind w:firstLine="56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年    月   日</w:t>
      </w:r>
    </w:p>
    <w:p w14:paraId="0D9D2D2B">
      <w:pPr>
        <w:pStyle w:val="2"/>
        <w:ind w:firstLine="640"/>
        <w:rPr>
          <w:rFonts w:ascii="方正仿宋_GBK" w:hAnsi="方正仿宋_GBK" w:eastAsia="方正仿宋_GBK" w:cs="方正仿宋_GBK"/>
          <w:szCs w:val="32"/>
        </w:rPr>
      </w:pPr>
    </w:p>
    <w:p w14:paraId="3CDD50B3">
      <w:pPr>
        <w:pStyle w:val="2"/>
        <w:ind w:firstLine="640"/>
        <w:rPr>
          <w:rFonts w:ascii="方正仿宋_GBK" w:hAnsi="方正仿宋_GBK" w:eastAsia="方正仿宋_GBK" w:cs="方正仿宋_GBK"/>
          <w:szCs w:val="32"/>
        </w:rPr>
      </w:pPr>
    </w:p>
    <w:p w14:paraId="22B3DC7D">
      <w:pPr>
        <w:pStyle w:val="2"/>
        <w:ind w:firstLine="640"/>
        <w:rPr>
          <w:rFonts w:ascii="方正仿宋_GBK" w:hAnsi="方正仿宋_GBK" w:eastAsia="方正仿宋_GBK" w:cs="方正仿宋_GBK"/>
          <w:szCs w:val="32"/>
        </w:rPr>
      </w:pPr>
    </w:p>
    <w:p w14:paraId="13251AEC">
      <w:pPr>
        <w:pStyle w:val="2"/>
        <w:ind w:firstLine="640"/>
        <w:rPr>
          <w:rFonts w:ascii="方正仿宋_GBK" w:hAnsi="方正仿宋_GBK" w:eastAsia="方正仿宋_GBK" w:cs="方正仿宋_GBK"/>
          <w:szCs w:val="32"/>
        </w:rPr>
      </w:pPr>
    </w:p>
    <w:p w14:paraId="1A2C89A6">
      <w:pPr>
        <w:pStyle w:val="2"/>
        <w:ind w:firstLine="640"/>
        <w:rPr>
          <w:rFonts w:ascii="方正仿宋_GBK" w:hAnsi="方正仿宋_GBK" w:eastAsia="方正仿宋_GBK" w:cs="方正仿宋_GBK"/>
          <w:szCs w:val="32"/>
        </w:rPr>
      </w:pPr>
    </w:p>
    <w:p w14:paraId="44E37738">
      <w:pPr>
        <w:rPr>
          <w:rFonts w:ascii="宋体"/>
          <w:b/>
          <w:bCs/>
          <w:sz w:val="24"/>
          <w:szCs w:val="24"/>
        </w:rPr>
        <w:sectPr>
          <w:pgSz w:w="11906" w:h="16838"/>
          <w:pgMar w:top="1871" w:right="1474" w:bottom="1871" w:left="1587" w:header="851" w:footer="658" w:gutter="0"/>
          <w:cols w:space="0" w:num="1"/>
          <w:rtlGutter w:val="0"/>
          <w:docGrid w:type="lines" w:linePitch="312" w:charSpace="0"/>
        </w:sectPr>
      </w:pPr>
    </w:p>
    <w:p w14:paraId="044BE236">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w:t>
      </w:r>
      <w:r>
        <w:rPr>
          <w:rFonts w:hint="default" w:ascii="Times New Roman" w:hAnsi="Times New Roman" w:eastAsia="方正黑体_GBK" w:cs="Times New Roman"/>
          <w:b w:val="0"/>
          <w:bCs w:val="0"/>
          <w:sz w:val="32"/>
          <w:szCs w:val="32"/>
          <w:lang w:val="en-US" w:eastAsia="zh-CN"/>
        </w:rPr>
        <w:t>2</w:t>
      </w:r>
      <w:r>
        <w:rPr>
          <w:rFonts w:hint="eastAsia" w:ascii="方正黑体_GBK" w:hAnsi="方正黑体_GBK" w:eastAsia="方正黑体_GBK" w:cs="方正黑体_GBK"/>
          <w:b w:val="0"/>
          <w:bCs w:val="0"/>
          <w:sz w:val="32"/>
          <w:szCs w:val="32"/>
        </w:rPr>
        <w:t>：</w:t>
      </w:r>
    </w:p>
    <w:p w14:paraId="70F369A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谈判</w:t>
      </w:r>
      <w:r>
        <w:rPr>
          <w:rFonts w:hint="eastAsia" w:ascii="方正小标宋_GBK" w:hAnsi="方正小标宋_GBK" w:eastAsia="方正小标宋_GBK" w:cs="方正小标宋_GBK"/>
          <w:sz w:val="44"/>
          <w:szCs w:val="44"/>
          <w:lang w:val="zh-CN"/>
        </w:rPr>
        <w:t>响应报价表</w:t>
      </w:r>
    </w:p>
    <w:p w14:paraId="79A8EE1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atLeast"/>
        <w:textAlignment w:val="auto"/>
        <w:rPr>
          <w:rFonts w:hint="eastAsia"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项目名称：南通市政务服务代办中心政务服务“代办帮办”平台</w:t>
      </w:r>
    </w:p>
    <w:p w14:paraId="0E2BD99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atLeast"/>
        <w:textAlignment w:val="auto"/>
        <w:rPr>
          <w:rFonts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shd w:val="clear" w:color="auto" w:fill="FFFFFF"/>
        </w:rPr>
        <w:t>运维服务项目</w:t>
      </w:r>
    </w:p>
    <w:tbl>
      <w:tblPr>
        <w:tblStyle w:val="11"/>
        <w:tblW w:w="8422" w:type="dxa"/>
        <w:tblCellSpacing w:w="0" w:type="dxa"/>
        <w:tblInd w:w="17" w:type="dxa"/>
        <w:shd w:val="clear" w:color="auto" w:fill="FFFFFF"/>
        <w:tblLayout w:type="autofit"/>
        <w:tblCellMar>
          <w:top w:w="0" w:type="dxa"/>
          <w:left w:w="0" w:type="dxa"/>
          <w:bottom w:w="0" w:type="dxa"/>
          <w:right w:w="0" w:type="dxa"/>
        </w:tblCellMar>
      </w:tblPr>
      <w:tblGrid>
        <w:gridCol w:w="716"/>
        <w:gridCol w:w="1290"/>
        <w:gridCol w:w="4815"/>
        <w:gridCol w:w="1601"/>
      </w:tblGrid>
      <w:tr w14:paraId="47DA4DFE">
        <w:tblPrEx>
          <w:shd w:val="clear" w:color="auto" w:fill="FFFFFF"/>
          <w:tblCellMar>
            <w:top w:w="0" w:type="dxa"/>
            <w:left w:w="0" w:type="dxa"/>
            <w:bottom w:w="0" w:type="dxa"/>
            <w:right w:w="0" w:type="dxa"/>
          </w:tblCellMar>
        </w:tblPrEx>
        <w:trPr>
          <w:trHeight w:val="714" w:hRule="atLeast"/>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14:paraId="332A436C">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5" w:lineRule="atLeast"/>
              <w:jc w:val="center"/>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序号</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14:paraId="38443F0D">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5" w:lineRule="atLeast"/>
              <w:jc w:val="center"/>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报价轮次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14:paraId="7FFB65FD">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5" w:lineRule="atLeast"/>
              <w:jc w:val="center"/>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报价</w:t>
            </w:r>
          </w:p>
        </w:tc>
        <w:tc>
          <w:tcPr>
            <w:tcW w:w="1601" w:type="dxa"/>
            <w:tcBorders>
              <w:top w:val="single" w:color="auto" w:sz="6" w:space="0"/>
              <w:left w:val="single" w:color="auto" w:sz="6" w:space="0"/>
              <w:bottom w:val="single" w:color="auto" w:sz="6" w:space="0"/>
              <w:right w:val="single" w:color="auto" w:sz="6" w:space="0"/>
            </w:tcBorders>
            <w:shd w:val="clear" w:color="auto" w:fill="FFFFFF"/>
            <w:vAlign w:val="center"/>
          </w:tcPr>
          <w:p w14:paraId="7F254DA0">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5" w:lineRule="atLeast"/>
              <w:jc w:val="center"/>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投标人签字</w:t>
            </w:r>
          </w:p>
        </w:tc>
      </w:tr>
      <w:tr w14:paraId="66964859">
        <w:tblPrEx>
          <w:shd w:val="clear" w:color="auto" w:fill="FFFFFF"/>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14:paraId="024CBC28">
            <w:pPr>
              <w:pStyle w:val="10"/>
              <w:wordWrap w:val="0"/>
              <w:spacing w:before="0" w:beforeAutospacing="0" w:after="75" w:afterAutospacing="0" w:line="525"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1</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14:paraId="0E9FC747">
            <w:pPr>
              <w:pStyle w:val="10"/>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首次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14:paraId="71887D81">
            <w:pPr>
              <w:pStyle w:val="10"/>
              <w:wordWrap w:val="0"/>
              <w:spacing w:before="0" w:beforeAutospacing="0" w:after="75" w:afterAutospacing="0" w:line="525" w:lineRule="atLeast"/>
              <w:jc w:val="both"/>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大写（人民币）：</w:t>
            </w:r>
          </w:p>
          <w:p w14:paraId="70D82AF6">
            <w:pPr>
              <w:pStyle w:val="10"/>
              <w:wordWrap w:val="0"/>
              <w:spacing w:before="0" w:beforeAutospacing="0" w:after="75" w:afterAutospacing="0" w:line="525" w:lineRule="atLeast"/>
              <w:jc w:val="both"/>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小写（￥）：</w:t>
            </w:r>
          </w:p>
        </w:tc>
        <w:tc>
          <w:tcPr>
            <w:tcW w:w="1601" w:type="dxa"/>
            <w:tcBorders>
              <w:top w:val="single" w:color="auto" w:sz="6" w:space="0"/>
              <w:left w:val="single" w:color="auto" w:sz="6" w:space="0"/>
              <w:bottom w:val="single" w:color="auto" w:sz="6" w:space="0"/>
              <w:right w:val="single" w:color="auto" w:sz="6" w:space="0"/>
            </w:tcBorders>
            <w:shd w:val="clear" w:color="auto" w:fill="FFFFFF"/>
            <w:vAlign w:val="center"/>
          </w:tcPr>
          <w:p w14:paraId="696F3F4B">
            <w:pPr>
              <w:widowControl/>
              <w:wordWrap w:val="0"/>
              <w:jc w:val="center"/>
              <w:rPr>
                <w:rFonts w:ascii="方正仿宋_GBK" w:hAnsi="方正仿宋_GBK" w:eastAsia="方正仿宋_GBK" w:cs="方正仿宋_GBK"/>
                <w:color w:val="333333"/>
                <w:sz w:val="28"/>
                <w:szCs w:val="28"/>
              </w:rPr>
            </w:pPr>
          </w:p>
        </w:tc>
      </w:tr>
      <w:tr w14:paraId="7741F712">
        <w:tblPrEx>
          <w:shd w:val="clear" w:color="auto" w:fill="FFFFFF"/>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14:paraId="4317CC52">
            <w:pPr>
              <w:pStyle w:val="10"/>
              <w:wordWrap w:val="0"/>
              <w:spacing w:before="0" w:beforeAutospacing="0" w:after="75" w:afterAutospacing="0" w:line="525" w:lineRule="atLeast"/>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sz w:val="28"/>
                <w:szCs w:val="28"/>
              </w:rPr>
              <w:t>2</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14:paraId="69C93D2F">
            <w:pPr>
              <w:pStyle w:val="10"/>
              <w:wordWrap w:val="0"/>
              <w:spacing w:before="0" w:beforeAutospacing="0" w:after="75" w:afterAutospacing="0" w:line="525" w:lineRule="atLeast"/>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第二次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14:paraId="7D52336F">
            <w:pPr>
              <w:pStyle w:val="10"/>
              <w:wordWrap w:val="0"/>
              <w:spacing w:before="0" w:beforeAutospacing="0" w:after="75" w:afterAutospacing="0" w:line="525" w:lineRule="atLeast"/>
              <w:jc w:val="both"/>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大写（人民币）：</w:t>
            </w:r>
          </w:p>
          <w:p w14:paraId="13B2F598">
            <w:pPr>
              <w:pStyle w:val="10"/>
              <w:wordWrap w:val="0"/>
              <w:spacing w:before="0" w:beforeAutospacing="0" w:after="75" w:afterAutospacing="0" w:line="525" w:lineRule="atLeast"/>
              <w:jc w:val="both"/>
              <w:rPr>
                <w:rFonts w:ascii="方正仿宋_GBK" w:hAnsi="方正仿宋_GBK" w:eastAsia="方正仿宋_GBK" w:cs="方正仿宋_GBK"/>
                <w:sz w:val="28"/>
                <w:szCs w:val="28"/>
              </w:rPr>
            </w:pPr>
            <w:r>
              <w:rPr>
                <w:rFonts w:hint="eastAsia" w:ascii="方正仿宋_GBK" w:hAnsi="方正仿宋_GBK" w:eastAsia="方正仿宋_GBK" w:cs="方正仿宋_GBK"/>
                <w:color w:val="333333"/>
                <w:sz w:val="28"/>
                <w:szCs w:val="28"/>
              </w:rPr>
              <w:t>小写（￥）：</w:t>
            </w:r>
          </w:p>
        </w:tc>
        <w:tc>
          <w:tcPr>
            <w:tcW w:w="1601" w:type="dxa"/>
            <w:tcBorders>
              <w:top w:val="single" w:color="auto" w:sz="6" w:space="0"/>
              <w:left w:val="single" w:color="auto" w:sz="6" w:space="0"/>
              <w:bottom w:val="single" w:color="auto" w:sz="6" w:space="0"/>
              <w:right w:val="single" w:color="auto" w:sz="6" w:space="0"/>
            </w:tcBorders>
            <w:shd w:val="clear" w:color="auto" w:fill="FFFFFF"/>
            <w:vAlign w:val="center"/>
          </w:tcPr>
          <w:p w14:paraId="0B6505B8">
            <w:pPr>
              <w:widowControl/>
              <w:wordWrap w:val="0"/>
              <w:jc w:val="center"/>
              <w:rPr>
                <w:rFonts w:ascii="方正仿宋_GBK" w:hAnsi="方正仿宋_GBK" w:eastAsia="方正仿宋_GBK" w:cs="方正仿宋_GBK"/>
                <w:color w:val="333333"/>
                <w:sz w:val="28"/>
                <w:szCs w:val="28"/>
              </w:rPr>
            </w:pPr>
          </w:p>
        </w:tc>
      </w:tr>
    </w:tbl>
    <w:p w14:paraId="5122B970">
      <w:pPr>
        <w:pStyle w:val="10"/>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shd w:val="clear" w:color="auto" w:fill="FFFFFF"/>
        </w:rPr>
      </w:pPr>
    </w:p>
    <w:p w14:paraId="071B3A16">
      <w:pPr>
        <w:pStyle w:val="10"/>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shd w:val="clear" w:color="auto" w:fill="FFFFFF"/>
        </w:rPr>
        <w:t>投标单位：（盖章）</w:t>
      </w:r>
    </w:p>
    <w:p w14:paraId="14AEDC96">
      <w:pPr>
        <w:pStyle w:val="10"/>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rPr>
      </w:pPr>
      <w:r>
        <w:rPr>
          <w:rFonts w:hint="eastAsia" w:ascii="方正仿宋_GBK" w:hAnsi="方正仿宋_GBK" w:eastAsia="方正仿宋_GBK" w:cs="方正仿宋_GBK"/>
          <w:color w:val="333333"/>
          <w:sz w:val="28"/>
          <w:szCs w:val="28"/>
          <w:shd w:val="clear" w:color="auto" w:fill="FFFFFF"/>
        </w:rPr>
        <w:t>日    期：</w:t>
      </w:r>
    </w:p>
    <w:p w14:paraId="1DA72B92">
      <w:pPr>
        <w:pStyle w:val="10"/>
        <w:shd w:val="clear" w:color="auto" w:fill="FFFFFF"/>
        <w:spacing w:before="0" w:beforeAutospacing="0" w:after="75" w:afterAutospacing="0" w:line="525" w:lineRule="atLeast"/>
        <w:rPr>
          <w:rFonts w:ascii="微软雅黑" w:hAnsi="微软雅黑" w:eastAsia="微软雅黑" w:cs="微软雅黑"/>
          <w:color w:val="333333"/>
          <w:sz w:val="27"/>
          <w:szCs w:val="27"/>
          <w:shd w:val="clear" w:color="auto" w:fill="FFFFFF"/>
        </w:rPr>
      </w:pPr>
    </w:p>
    <w:p w14:paraId="5C365F36">
      <w:pPr>
        <w:pStyle w:val="10"/>
        <w:shd w:val="clear" w:color="auto" w:fill="FFFFFF"/>
        <w:spacing w:before="0" w:beforeAutospacing="0" w:after="75" w:afterAutospacing="0" w:line="525" w:lineRule="atLeast"/>
        <w:rPr>
          <w:rFonts w:ascii="微软雅黑" w:hAnsi="微软雅黑" w:eastAsia="微软雅黑" w:cs="微软雅黑"/>
          <w:color w:val="333333"/>
          <w:sz w:val="27"/>
          <w:szCs w:val="27"/>
          <w:shd w:val="clear" w:color="auto" w:fill="FFFFFF"/>
        </w:rPr>
      </w:pPr>
    </w:p>
    <w:p w14:paraId="1473CE3B">
      <w:pPr>
        <w:pStyle w:val="10"/>
        <w:shd w:val="clear" w:color="auto" w:fill="FFFFFF"/>
        <w:spacing w:before="0" w:beforeAutospacing="0" w:after="75" w:afterAutospacing="0" w:line="525" w:lineRule="atLeast"/>
        <w:ind w:firstLine="420"/>
        <w:rPr>
          <w:rFonts w:ascii="方正仿宋_GBK" w:hAnsi="方正仿宋_GBK" w:eastAsia="方正仿宋_GBK" w:cs="方正仿宋_GBK"/>
          <w:color w:val="333333"/>
          <w:sz w:val="28"/>
          <w:szCs w:val="28"/>
          <w:shd w:val="clear" w:color="auto" w:fill="FFFFFF"/>
        </w:rPr>
      </w:pPr>
      <w:r>
        <w:rPr>
          <w:rFonts w:hint="eastAsia" w:ascii="方正仿宋_GBK" w:hAnsi="方正仿宋_GBK" w:eastAsia="方正仿宋_GBK" w:cs="方正仿宋_GBK"/>
          <w:color w:val="333333"/>
          <w:sz w:val="28"/>
          <w:szCs w:val="28"/>
          <w:shd w:val="clear" w:color="auto" w:fill="FFFFFF"/>
        </w:rPr>
        <w:t>注：第二次报价在开标</w:t>
      </w:r>
      <w:r>
        <w:rPr>
          <w:rFonts w:hint="eastAsia" w:ascii="方正仿宋_GBK" w:hAnsi="方正仿宋_GBK" w:eastAsia="方正仿宋_GBK" w:cs="方正仿宋_GBK"/>
          <w:color w:val="333333"/>
          <w:sz w:val="28"/>
          <w:szCs w:val="28"/>
          <w:shd w:val="clear" w:color="auto" w:fill="FFFFFF"/>
          <w:lang w:val="en-US" w:eastAsia="zh-CN"/>
        </w:rPr>
        <w:t>时</w:t>
      </w:r>
      <w:r>
        <w:rPr>
          <w:rFonts w:hint="eastAsia" w:ascii="方正仿宋_GBK" w:hAnsi="方正仿宋_GBK" w:eastAsia="方正仿宋_GBK" w:cs="方正仿宋_GBK"/>
          <w:color w:val="333333"/>
          <w:sz w:val="28"/>
          <w:szCs w:val="28"/>
          <w:shd w:val="clear" w:color="auto" w:fill="FFFFFF"/>
        </w:rPr>
        <w:t>填写，谈判响应文件密封提交时只需填写首次谈判报价。</w:t>
      </w:r>
    </w:p>
    <w:p w14:paraId="4759DC3E">
      <w:pPr>
        <w:ind w:firstLine="723"/>
        <w:jc w:val="center"/>
        <w:rPr>
          <w:rFonts w:ascii="宋体" w:hAnsi="Calibri" w:eastAsia="宋体" w:cs="Times New Roman"/>
          <w:b/>
          <w:bCs/>
          <w:sz w:val="36"/>
          <w:szCs w:val="36"/>
        </w:rPr>
      </w:pPr>
    </w:p>
    <w:p w14:paraId="4EA31193">
      <w:pPr>
        <w:keepNext w:val="0"/>
        <w:keepLines w:val="0"/>
        <w:pageBreakBefore w:val="0"/>
        <w:kinsoku/>
        <w:wordWrap/>
        <w:overflowPunct/>
        <w:topLinePunct w:val="0"/>
        <w:bidi w:val="0"/>
        <w:spacing w:line="520" w:lineRule="exact"/>
        <w:textAlignment w:val="auto"/>
        <w:rPr>
          <w:rFonts w:ascii="Times New Roman" w:hAnsi="Times New Roman" w:eastAsia="黑体"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0586938"/>
    </w:sdtPr>
    <w:sdtContent>
      <w:p w14:paraId="6C4DF989">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6304561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9B87C"/>
    <w:multiLevelType w:val="singleLevel"/>
    <w:tmpl w:val="86E9B87C"/>
    <w:lvl w:ilvl="0" w:tentative="0">
      <w:start w:val="4"/>
      <w:numFmt w:val="chineseCounting"/>
      <w:suff w:val="nothing"/>
      <w:lvlText w:val="%1、"/>
      <w:lvlJc w:val="left"/>
      <w:rPr>
        <w:rFonts w:hint="eastAsia"/>
      </w:rPr>
    </w:lvl>
  </w:abstractNum>
  <w:abstractNum w:abstractNumId="1">
    <w:nsid w:val="14E67AC5"/>
    <w:multiLevelType w:val="multilevel"/>
    <w:tmpl w:val="14E67AC5"/>
    <w:lvl w:ilvl="0" w:tentative="0">
      <w:start w:val="5"/>
      <w:numFmt w:val="decimal"/>
      <w:lvlText w:val="%1"/>
      <w:lvlJc w:val="left"/>
      <w:pPr>
        <w:ind w:left="450" w:hanging="450"/>
      </w:pPr>
      <w:rPr>
        <w:rFonts w:hint="default"/>
      </w:rPr>
    </w:lvl>
    <w:lvl w:ilvl="1" w:tentative="0">
      <w:start w:val="1"/>
      <w:numFmt w:val="decimal"/>
      <w:pStyle w:val="6"/>
      <w:lvlText w:val="%1.%2"/>
      <w:lvlJc w:val="left"/>
      <w:pPr>
        <w:ind w:left="720" w:hanging="720"/>
      </w:pPr>
      <w:rPr>
        <w:rFonts w:hint="eastAsia" w:ascii="仿宋_GB2312" w:eastAsia="仿宋_GB2312"/>
      </w:rPr>
    </w:lvl>
    <w:lvl w:ilvl="2" w:tentative="0">
      <w:start w:val="1"/>
      <w:numFmt w:val="decimal"/>
      <w:lvlText w:val="%1.%2.%3"/>
      <w:lvlJc w:val="left"/>
      <w:pPr>
        <w:ind w:left="720" w:hanging="720"/>
      </w:pPr>
      <w:rPr>
        <w:rFonts w:hint="eastAsia" w:ascii="仿宋_GB2312" w:eastAsia="仿宋_GB2312"/>
      </w:rPr>
    </w:lvl>
    <w:lvl w:ilvl="3" w:tentative="0">
      <w:start w:val="1"/>
      <w:numFmt w:val="decimal"/>
      <w:lvlText w:val="%1.%2.%3.%4"/>
      <w:lvlJc w:val="left"/>
      <w:pPr>
        <w:ind w:left="1080" w:hanging="1080"/>
      </w:pPr>
      <w:rPr>
        <w:rFonts w:hint="eastAsia" w:ascii="仿宋_GB2312" w:eastAsia="仿宋_GB2312"/>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
    <w:nsid w:val="455168FB"/>
    <w:multiLevelType w:val="multilevel"/>
    <w:tmpl w:val="455168FB"/>
    <w:lvl w:ilvl="0" w:tentative="0">
      <w:start w:val="1"/>
      <w:numFmt w:val="chineseCountingThousand"/>
      <w:pStyle w:val="5"/>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ZiNGM5NzQ4ZWQxZDVmNzYwNjlmNTlhZDNjYjAwYjgifQ=="/>
  </w:docVars>
  <w:rsids>
    <w:rsidRoot w:val="007661A4"/>
    <w:rsid w:val="00004797"/>
    <w:rsid w:val="000259E6"/>
    <w:rsid w:val="0003088A"/>
    <w:rsid w:val="00063538"/>
    <w:rsid w:val="000C2332"/>
    <w:rsid w:val="000D1E87"/>
    <w:rsid w:val="000F4665"/>
    <w:rsid w:val="00147E6D"/>
    <w:rsid w:val="00151E3F"/>
    <w:rsid w:val="001561C7"/>
    <w:rsid w:val="00157275"/>
    <w:rsid w:val="0016302E"/>
    <w:rsid w:val="00173619"/>
    <w:rsid w:val="00174E19"/>
    <w:rsid w:val="001A2970"/>
    <w:rsid w:val="001A3C37"/>
    <w:rsid w:val="001D702B"/>
    <w:rsid w:val="002108F4"/>
    <w:rsid w:val="00210F9C"/>
    <w:rsid w:val="00251CA5"/>
    <w:rsid w:val="002A3026"/>
    <w:rsid w:val="002B47CE"/>
    <w:rsid w:val="002E0286"/>
    <w:rsid w:val="002F2018"/>
    <w:rsid w:val="002F620E"/>
    <w:rsid w:val="0030709C"/>
    <w:rsid w:val="00311F3E"/>
    <w:rsid w:val="00366189"/>
    <w:rsid w:val="00393CD5"/>
    <w:rsid w:val="003B50DE"/>
    <w:rsid w:val="003D6D67"/>
    <w:rsid w:val="003F37DE"/>
    <w:rsid w:val="003F5CDD"/>
    <w:rsid w:val="00416656"/>
    <w:rsid w:val="00427288"/>
    <w:rsid w:val="004565E0"/>
    <w:rsid w:val="00473AF5"/>
    <w:rsid w:val="004822D1"/>
    <w:rsid w:val="00507074"/>
    <w:rsid w:val="00515913"/>
    <w:rsid w:val="00565C8F"/>
    <w:rsid w:val="00582D20"/>
    <w:rsid w:val="005B0960"/>
    <w:rsid w:val="005B7164"/>
    <w:rsid w:val="005C7732"/>
    <w:rsid w:val="005D40FE"/>
    <w:rsid w:val="005E3342"/>
    <w:rsid w:val="005E7DF4"/>
    <w:rsid w:val="00652BF8"/>
    <w:rsid w:val="00655BE4"/>
    <w:rsid w:val="00677A0A"/>
    <w:rsid w:val="006960FA"/>
    <w:rsid w:val="006A381D"/>
    <w:rsid w:val="006C00BB"/>
    <w:rsid w:val="006C071D"/>
    <w:rsid w:val="006C7F22"/>
    <w:rsid w:val="00700CB6"/>
    <w:rsid w:val="00720CCB"/>
    <w:rsid w:val="00736852"/>
    <w:rsid w:val="007661A4"/>
    <w:rsid w:val="0076673B"/>
    <w:rsid w:val="007759E6"/>
    <w:rsid w:val="00784AB2"/>
    <w:rsid w:val="007C0F3C"/>
    <w:rsid w:val="007C6A1D"/>
    <w:rsid w:val="007D5DC9"/>
    <w:rsid w:val="008005E6"/>
    <w:rsid w:val="00822A80"/>
    <w:rsid w:val="008D1B33"/>
    <w:rsid w:val="008D5553"/>
    <w:rsid w:val="00900BB9"/>
    <w:rsid w:val="00901E27"/>
    <w:rsid w:val="00914944"/>
    <w:rsid w:val="009178CB"/>
    <w:rsid w:val="00933662"/>
    <w:rsid w:val="00936051"/>
    <w:rsid w:val="009C2248"/>
    <w:rsid w:val="00A109D3"/>
    <w:rsid w:val="00A72772"/>
    <w:rsid w:val="00A85B96"/>
    <w:rsid w:val="00A93B25"/>
    <w:rsid w:val="00AE1C1A"/>
    <w:rsid w:val="00B01487"/>
    <w:rsid w:val="00B024BA"/>
    <w:rsid w:val="00B76C3D"/>
    <w:rsid w:val="00B92DB9"/>
    <w:rsid w:val="00BB7D56"/>
    <w:rsid w:val="00BC571A"/>
    <w:rsid w:val="00C131BF"/>
    <w:rsid w:val="00C21420"/>
    <w:rsid w:val="00C33214"/>
    <w:rsid w:val="00C347A6"/>
    <w:rsid w:val="00C3527A"/>
    <w:rsid w:val="00C42D66"/>
    <w:rsid w:val="00C826E2"/>
    <w:rsid w:val="00CC2FD4"/>
    <w:rsid w:val="00D17BEF"/>
    <w:rsid w:val="00D20E99"/>
    <w:rsid w:val="00D7523F"/>
    <w:rsid w:val="00D90A3B"/>
    <w:rsid w:val="00DA3CE3"/>
    <w:rsid w:val="00DF5845"/>
    <w:rsid w:val="00E4379C"/>
    <w:rsid w:val="00E469A8"/>
    <w:rsid w:val="00E86183"/>
    <w:rsid w:val="00ED5B24"/>
    <w:rsid w:val="00EF3862"/>
    <w:rsid w:val="00F30DEC"/>
    <w:rsid w:val="00F64F0B"/>
    <w:rsid w:val="00F9398A"/>
    <w:rsid w:val="00FA329E"/>
    <w:rsid w:val="00FA4C70"/>
    <w:rsid w:val="00FA6778"/>
    <w:rsid w:val="00FC4527"/>
    <w:rsid w:val="01431A4A"/>
    <w:rsid w:val="01BD17FD"/>
    <w:rsid w:val="02AE302A"/>
    <w:rsid w:val="048B3E34"/>
    <w:rsid w:val="05622C5A"/>
    <w:rsid w:val="06AB60C8"/>
    <w:rsid w:val="06BC1CFB"/>
    <w:rsid w:val="06E274AB"/>
    <w:rsid w:val="073B3FAA"/>
    <w:rsid w:val="07FE66CB"/>
    <w:rsid w:val="0B786794"/>
    <w:rsid w:val="0BCD088E"/>
    <w:rsid w:val="0C38642E"/>
    <w:rsid w:val="0D12255D"/>
    <w:rsid w:val="0DE22CAF"/>
    <w:rsid w:val="0E6D23C7"/>
    <w:rsid w:val="14452B81"/>
    <w:rsid w:val="15145B46"/>
    <w:rsid w:val="167C30C3"/>
    <w:rsid w:val="18AE1DC0"/>
    <w:rsid w:val="19DD45BA"/>
    <w:rsid w:val="1C281A05"/>
    <w:rsid w:val="1CDA105D"/>
    <w:rsid w:val="1CDD2A5E"/>
    <w:rsid w:val="1D6F3E9B"/>
    <w:rsid w:val="1F023D68"/>
    <w:rsid w:val="20701685"/>
    <w:rsid w:val="2103215C"/>
    <w:rsid w:val="22F132C7"/>
    <w:rsid w:val="23973EB3"/>
    <w:rsid w:val="24843748"/>
    <w:rsid w:val="25BC57A4"/>
    <w:rsid w:val="26BC7A25"/>
    <w:rsid w:val="28322923"/>
    <w:rsid w:val="28D9041B"/>
    <w:rsid w:val="2AFE685E"/>
    <w:rsid w:val="2B536BAA"/>
    <w:rsid w:val="2CAC6AD4"/>
    <w:rsid w:val="2DB33930"/>
    <w:rsid w:val="2DBA109D"/>
    <w:rsid w:val="2E8269AE"/>
    <w:rsid w:val="2EEA593E"/>
    <w:rsid w:val="305111DE"/>
    <w:rsid w:val="329C61C8"/>
    <w:rsid w:val="337B28A7"/>
    <w:rsid w:val="33E42C19"/>
    <w:rsid w:val="345A00D0"/>
    <w:rsid w:val="34FC3E0F"/>
    <w:rsid w:val="350B5E00"/>
    <w:rsid w:val="35805925"/>
    <w:rsid w:val="36753638"/>
    <w:rsid w:val="36F11025"/>
    <w:rsid w:val="371F5B92"/>
    <w:rsid w:val="38C27C84"/>
    <w:rsid w:val="39611813"/>
    <w:rsid w:val="39887EE4"/>
    <w:rsid w:val="39F74987"/>
    <w:rsid w:val="3B7F4E52"/>
    <w:rsid w:val="3CFD7833"/>
    <w:rsid w:val="3D1D218C"/>
    <w:rsid w:val="3E483C21"/>
    <w:rsid w:val="3E5A3954"/>
    <w:rsid w:val="3F940E67"/>
    <w:rsid w:val="402828F4"/>
    <w:rsid w:val="40F05F95"/>
    <w:rsid w:val="411200F5"/>
    <w:rsid w:val="426F1136"/>
    <w:rsid w:val="427E7BB6"/>
    <w:rsid w:val="442962A2"/>
    <w:rsid w:val="45AC19CC"/>
    <w:rsid w:val="49427E14"/>
    <w:rsid w:val="499742F3"/>
    <w:rsid w:val="4DB330F3"/>
    <w:rsid w:val="4EB730E5"/>
    <w:rsid w:val="4EE376F3"/>
    <w:rsid w:val="4F1B1B4E"/>
    <w:rsid w:val="4F3C2F4F"/>
    <w:rsid w:val="4F9F38BD"/>
    <w:rsid w:val="50334005"/>
    <w:rsid w:val="51937451"/>
    <w:rsid w:val="52F141B0"/>
    <w:rsid w:val="537868FE"/>
    <w:rsid w:val="556709D9"/>
    <w:rsid w:val="5677654A"/>
    <w:rsid w:val="57634936"/>
    <w:rsid w:val="58226E39"/>
    <w:rsid w:val="58AC2869"/>
    <w:rsid w:val="594605AC"/>
    <w:rsid w:val="5C622499"/>
    <w:rsid w:val="5C9C18B0"/>
    <w:rsid w:val="5FE95F4E"/>
    <w:rsid w:val="60EA21EC"/>
    <w:rsid w:val="6186668A"/>
    <w:rsid w:val="619012B7"/>
    <w:rsid w:val="62FA208B"/>
    <w:rsid w:val="63422A85"/>
    <w:rsid w:val="635051A2"/>
    <w:rsid w:val="65332A46"/>
    <w:rsid w:val="65AD6466"/>
    <w:rsid w:val="65C1678D"/>
    <w:rsid w:val="68F6059A"/>
    <w:rsid w:val="69341339"/>
    <w:rsid w:val="6A0779D8"/>
    <w:rsid w:val="6C2B055A"/>
    <w:rsid w:val="6F997A32"/>
    <w:rsid w:val="71D71A83"/>
    <w:rsid w:val="73FB5DD0"/>
    <w:rsid w:val="752E4C17"/>
    <w:rsid w:val="75D24256"/>
    <w:rsid w:val="75F81B85"/>
    <w:rsid w:val="77D97DE9"/>
    <w:rsid w:val="79537342"/>
    <w:rsid w:val="7AE756B9"/>
    <w:rsid w:val="7B147078"/>
    <w:rsid w:val="7B67453A"/>
    <w:rsid w:val="7DAA1373"/>
    <w:rsid w:val="7DB36601"/>
    <w:rsid w:val="7E8A1F33"/>
    <w:rsid w:val="7EB4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numPr>
        <w:ilvl w:val="0"/>
        <w:numId w:val="1"/>
      </w:numPr>
      <w:spacing w:line="360" w:lineRule="auto"/>
      <w:ind w:left="426"/>
      <w:outlineLvl w:val="0"/>
    </w:pPr>
    <w:rPr>
      <w:rFonts w:ascii="仿宋" w:hAnsi="仿宋" w:eastAsia="仿宋"/>
      <w:b/>
      <w:bCs/>
      <w:kern w:val="44"/>
      <w:sz w:val="36"/>
      <w:szCs w:val="44"/>
      <w:lang w:val="zh-CN"/>
    </w:rPr>
  </w:style>
  <w:style w:type="paragraph" w:styleId="6">
    <w:name w:val="heading 2"/>
    <w:basedOn w:val="1"/>
    <w:next w:val="1"/>
    <w:unhideWhenUsed/>
    <w:qFormat/>
    <w:uiPriority w:val="0"/>
    <w:pPr>
      <w:keepNext/>
      <w:keepLines/>
      <w:numPr>
        <w:ilvl w:val="1"/>
        <w:numId w:val="2"/>
      </w:numPr>
      <w:spacing w:line="360" w:lineRule="auto"/>
      <w:outlineLvl w:val="1"/>
    </w:pPr>
    <w:rPr>
      <w:rFonts w:hAnsi="仿宋_GB2312" w:eastAsia="仿宋"/>
      <w:b/>
      <w:bCs/>
      <w:kern w:val="44"/>
      <w:sz w:val="32"/>
      <w:szCs w:val="32"/>
      <w:lang w:val="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sz w:val="32"/>
      <w:szCs w:val="24"/>
    </w:r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Balloon Text"/>
    <w:basedOn w:val="1"/>
    <w:link w:val="18"/>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99"/>
    <w:rPr>
      <w:color w:val="0000FF"/>
      <w:u w:val="single"/>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qFormat/>
    <w:uiPriority w:val="99"/>
    <w:rPr>
      <w:sz w:val="18"/>
      <w:szCs w:val="18"/>
    </w:rPr>
  </w:style>
  <w:style w:type="paragraph" w:customStyle="1" w:styleId="17">
    <w:name w:val="p0"/>
    <w:basedOn w:val="1"/>
    <w:qFormat/>
    <w:uiPriority w:val="99"/>
    <w:pPr>
      <w:widowControl/>
    </w:pPr>
    <w:rPr>
      <w:rFonts w:ascii="Calibri" w:hAnsi="Calibri" w:eastAsia="宋体" w:cs="Calibri"/>
      <w:kern w:val="0"/>
      <w:szCs w:val="21"/>
    </w:rPr>
  </w:style>
  <w:style w:type="character" w:customStyle="1" w:styleId="18">
    <w:name w:val="批注框文本 Char"/>
    <w:basedOn w:val="13"/>
    <w:link w:val="7"/>
    <w:semiHidden/>
    <w:qFormat/>
    <w:uiPriority w:val="99"/>
    <w:rPr>
      <w:sz w:val="18"/>
      <w:szCs w:val="18"/>
    </w:rPr>
  </w:style>
  <w:style w:type="paragraph" w:customStyle="1" w:styleId="19">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customStyle="1" w:styleId="20">
    <w:name w:val="Normal0"/>
    <w:qFormat/>
    <w:uiPriority w:val="0"/>
    <w:rPr>
      <w:rFonts w:ascii="Calibri" w:hAnsi="Calibri" w:eastAsia="宋体" w:cs="Times New Roman"/>
      <w:lang w:val="en-US" w:eastAsia="en-US" w:bidi="ar-SA"/>
    </w:rPr>
  </w:style>
  <w:style w:type="paragraph" w:customStyle="1" w:styleId="21">
    <w:name w:val="￥正文"/>
    <w:basedOn w:val="1"/>
    <w:qFormat/>
    <w:uiPriority w:val="0"/>
    <w:pPr>
      <w:ind w:firstLine="200"/>
    </w:pPr>
    <w:rPr>
      <w:rFonts w:cs="黑体"/>
    </w:rPr>
  </w:style>
  <w:style w:type="paragraph" w:styleId="22">
    <w:name w:val="List Paragraph"/>
    <w:basedOn w:val="1"/>
    <w:unhideWhenUsed/>
    <w:qFormat/>
    <w:uiPriority w:val="99"/>
    <w:pPr>
      <w:ind w:firstLine="420" w:firstLineChars="200"/>
    </w:pPr>
  </w:style>
  <w:style w:type="paragraph" w:customStyle="1" w:styleId="23">
    <w:name w:val="内容正文"/>
    <w:basedOn w:val="1"/>
    <w:qFormat/>
    <w:uiPriority w:val="0"/>
    <w:pPr>
      <w:snapToGrid w:val="0"/>
      <w:ind w:firstLine="200" w:firstLineChars="200"/>
      <w:contextualSpacing/>
      <w:jc w:val="left"/>
    </w:pPr>
    <w:rPr>
      <w:rFonts w:ascii="仿宋" w:hAnsi="仿宋" w:eastAsia="仿宋"/>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8607F-8FCE-4EFF-832F-A41F8E9A05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2608</Words>
  <Characters>2629</Characters>
  <Lines>19</Lines>
  <Paragraphs>5</Paragraphs>
  <TotalTime>6</TotalTime>
  <ScaleCrop>false</ScaleCrop>
  <LinksUpToDate>false</LinksUpToDate>
  <CharactersWithSpaces>2717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2020-07-05T15:37:00Z</dcterms:created>
  <dc:creator>USER</dc:creator>
  <cp:lastModifiedBy>郁美玲</cp:lastModifiedBy>
  <cp:lastPrinted>2020-08-06T08:18:00Z</cp:lastPrinted>
  <dcterms:modified xsi:type="dcterms:W3CDTF">2025-10-15T08:27:20Z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18C563D64A70412284049D293CB57567</vt:lpwstr>
  </property>
  <property fmtid="{D5CDD505-2E9C-101B-9397-08002B2CF9AE}" pid="4" name="KSOTemplateDocerSaveRecord">
    <vt:lpwstr>eyJoZGlkIjoiMGZiNGM5NzQ4ZWQxZDVmNzYwNjlmNTlhZDNjYjAwYjgiLCJ1c2VySWQiOiIxNjUxMDUxNDg3In0=</vt:lpwstr>
  </property>
</Properties>
</file>