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7992D3">
      <w:pPr>
        <w:tabs>
          <w:tab w:val="left" w:pos="6300"/>
        </w:tabs>
        <w:snapToGrid w:val="0"/>
        <w:spacing w:line="520" w:lineRule="exact"/>
        <w:jc w:val="center"/>
        <w:rPr>
          <w:rFonts w:asciiTheme="majorEastAsia" w:hAnsiTheme="majorEastAsia" w:eastAsiaTheme="majorEastAsia"/>
          <w:b/>
          <w:color w:val="auto"/>
          <w:sz w:val="48"/>
          <w:szCs w:val="48"/>
          <w:highlight w:val="none"/>
        </w:rPr>
      </w:pPr>
    </w:p>
    <w:p w14:paraId="7A758EAD">
      <w:pPr>
        <w:tabs>
          <w:tab w:val="left" w:pos="6300"/>
        </w:tabs>
        <w:snapToGrid w:val="0"/>
        <w:spacing w:line="520" w:lineRule="exact"/>
        <w:jc w:val="center"/>
        <w:rPr>
          <w:rFonts w:asciiTheme="majorEastAsia" w:hAnsiTheme="majorEastAsia" w:eastAsiaTheme="majorEastAsia"/>
          <w:b/>
          <w:color w:val="auto"/>
          <w:sz w:val="48"/>
          <w:szCs w:val="48"/>
          <w:highlight w:val="none"/>
        </w:rPr>
      </w:pPr>
    </w:p>
    <w:p w14:paraId="6F7B6833">
      <w:pPr>
        <w:tabs>
          <w:tab w:val="left" w:pos="6300"/>
        </w:tabs>
        <w:snapToGrid w:val="0"/>
        <w:spacing w:line="520" w:lineRule="exact"/>
        <w:jc w:val="center"/>
        <w:rPr>
          <w:rFonts w:asciiTheme="majorEastAsia" w:hAnsiTheme="majorEastAsia" w:eastAsiaTheme="majorEastAsia"/>
          <w:b/>
          <w:color w:val="auto"/>
          <w:sz w:val="48"/>
          <w:szCs w:val="48"/>
          <w:highlight w:val="none"/>
        </w:rPr>
      </w:pPr>
    </w:p>
    <w:p w14:paraId="28CD6C54">
      <w:pPr>
        <w:tabs>
          <w:tab w:val="left" w:pos="6300"/>
        </w:tabs>
        <w:snapToGrid w:val="0"/>
        <w:spacing w:line="520" w:lineRule="exact"/>
        <w:jc w:val="center"/>
        <w:rPr>
          <w:rFonts w:hint="eastAsia" w:asciiTheme="majorEastAsia" w:hAnsiTheme="majorEastAsia" w:eastAsiaTheme="majorEastAsia"/>
          <w:b/>
          <w:color w:val="auto"/>
          <w:sz w:val="44"/>
          <w:szCs w:val="44"/>
          <w:highlight w:val="none"/>
          <w:lang w:eastAsia="zh-CN"/>
        </w:rPr>
      </w:pPr>
      <w:r>
        <w:rPr>
          <w:rFonts w:hint="eastAsia" w:asciiTheme="majorEastAsia" w:hAnsiTheme="majorEastAsia" w:eastAsiaTheme="majorEastAsia"/>
          <w:b/>
          <w:color w:val="auto"/>
          <w:sz w:val="44"/>
          <w:szCs w:val="44"/>
          <w:highlight w:val="none"/>
          <w:lang w:eastAsia="zh-CN"/>
        </w:rPr>
        <w:t>南通市市域社会治理现代化指挥中心</w:t>
      </w:r>
      <w:r>
        <w:rPr>
          <w:rFonts w:hint="eastAsia" w:asciiTheme="majorEastAsia" w:hAnsiTheme="majorEastAsia" w:eastAsiaTheme="majorEastAsia"/>
          <w:b/>
          <w:color w:val="auto"/>
          <w:sz w:val="44"/>
          <w:szCs w:val="44"/>
          <w:highlight w:val="none"/>
          <w:lang w:val="en-US" w:eastAsia="zh-CN"/>
        </w:rPr>
        <w:t>官方媒体宣传</w:t>
      </w:r>
      <w:r>
        <w:rPr>
          <w:rFonts w:hint="eastAsia" w:asciiTheme="majorEastAsia" w:hAnsiTheme="majorEastAsia" w:eastAsiaTheme="majorEastAsia"/>
          <w:b/>
          <w:color w:val="auto"/>
          <w:sz w:val="44"/>
          <w:szCs w:val="44"/>
          <w:highlight w:val="none"/>
          <w:lang w:eastAsia="zh-CN"/>
        </w:rPr>
        <w:t>项目</w:t>
      </w:r>
    </w:p>
    <w:p w14:paraId="50556957">
      <w:pPr>
        <w:tabs>
          <w:tab w:val="left" w:pos="6300"/>
        </w:tabs>
        <w:snapToGrid w:val="0"/>
        <w:spacing w:line="520" w:lineRule="exact"/>
        <w:jc w:val="center"/>
        <w:rPr>
          <w:rFonts w:asciiTheme="majorEastAsia" w:hAnsiTheme="majorEastAsia" w:eastAsiaTheme="majorEastAsia"/>
          <w:b/>
          <w:color w:val="auto"/>
          <w:sz w:val="44"/>
          <w:szCs w:val="44"/>
          <w:highlight w:val="none"/>
        </w:rPr>
      </w:pPr>
    </w:p>
    <w:p w14:paraId="1F93CC21">
      <w:pPr>
        <w:tabs>
          <w:tab w:val="left" w:pos="6300"/>
        </w:tabs>
        <w:snapToGrid w:val="0"/>
        <w:spacing w:line="520" w:lineRule="exact"/>
        <w:jc w:val="center"/>
        <w:rPr>
          <w:rFonts w:asciiTheme="majorEastAsia" w:hAnsiTheme="majorEastAsia" w:eastAsiaTheme="majorEastAsia"/>
          <w:b/>
          <w:color w:val="auto"/>
          <w:sz w:val="44"/>
          <w:szCs w:val="44"/>
          <w:highlight w:val="none"/>
        </w:rPr>
      </w:pPr>
    </w:p>
    <w:p w14:paraId="0EE8667A">
      <w:pPr>
        <w:tabs>
          <w:tab w:val="left" w:pos="6300"/>
        </w:tabs>
        <w:snapToGrid w:val="0"/>
        <w:spacing w:line="520" w:lineRule="exact"/>
        <w:jc w:val="center"/>
        <w:rPr>
          <w:rFonts w:asciiTheme="majorEastAsia" w:hAnsiTheme="majorEastAsia" w:eastAsiaTheme="majorEastAsia"/>
          <w:b/>
          <w:color w:val="auto"/>
          <w:sz w:val="44"/>
          <w:szCs w:val="44"/>
          <w:highlight w:val="none"/>
        </w:rPr>
      </w:pPr>
    </w:p>
    <w:p w14:paraId="1DB1EB4C">
      <w:pPr>
        <w:tabs>
          <w:tab w:val="left" w:pos="6300"/>
        </w:tabs>
        <w:snapToGrid w:val="0"/>
        <w:spacing w:line="520" w:lineRule="exact"/>
        <w:jc w:val="center"/>
        <w:rPr>
          <w:rFonts w:asciiTheme="majorEastAsia" w:hAnsiTheme="majorEastAsia" w:eastAsiaTheme="majorEastAsia"/>
          <w:b/>
          <w:color w:val="auto"/>
          <w:sz w:val="44"/>
          <w:szCs w:val="44"/>
          <w:highlight w:val="none"/>
        </w:rPr>
      </w:pPr>
    </w:p>
    <w:p w14:paraId="596D7901">
      <w:pPr>
        <w:tabs>
          <w:tab w:val="left" w:pos="6300"/>
        </w:tabs>
        <w:snapToGrid w:val="0"/>
        <w:spacing w:line="520" w:lineRule="exact"/>
        <w:jc w:val="center"/>
        <w:rPr>
          <w:rFonts w:asciiTheme="majorEastAsia" w:hAnsiTheme="majorEastAsia" w:eastAsiaTheme="majorEastAsia"/>
          <w:b/>
          <w:color w:val="auto"/>
          <w:sz w:val="44"/>
          <w:szCs w:val="44"/>
          <w:highlight w:val="none"/>
        </w:rPr>
      </w:pPr>
      <w:r>
        <w:rPr>
          <w:rFonts w:hint="eastAsia" w:asciiTheme="majorEastAsia" w:hAnsiTheme="majorEastAsia" w:eastAsiaTheme="majorEastAsia"/>
          <w:b/>
          <w:color w:val="auto"/>
          <w:sz w:val="44"/>
          <w:szCs w:val="44"/>
          <w:highlight w:val="none"/>
        </w:rPr>
        <w:t>单一来源邀请函</w:t>
      </w:r>
    </w:p>
    <w:p w14:paraId="6E4B13EB">
      <w:pPr>
        <w:tabs>
          <w:tab w:val="left" w:pos="6300"/>
        </w:tabs>
        <w:snapToGrid w:val="0"/>
        <w:spacing w:line="520" w:lineRule="exact"/>
        <w:jc w:val="center"/>
        <w:rPr>
          <w:rFonts w:asciiTheme="majorEastAsia" w:hAnsiTheme="majorEastAsia" w:eastAsiaTheme="majorEastAsia"/>
          <w:b/>
          <w:color w:val="auto"/>
          <w:sz w:val="44"/>
          <w:szCs w:val="44"/>
          <w:highlight w:val="none"/>
        </w:rPr>
      </w:pPr>
    </w:p>
    <w:p w14:paraId="7B19C0C8">
      <w:pPr>
        <w:tabs>
          <w:tab w:val="left" w:pos="6300"/>
        </w:tabs>
        <w:snapToGrid w:val="0"/>
        <w:spacing w:line="520" w:lineRule="exact"/>
        <w:jc w:val="center"/>
        <w:rPr>
          <w:rFonts w:asciiTheme="majorEastAsia" w:hAnsiTheme="majorEastAsia" w:eastAsiaTheme="majorEastAsia"/>
          <w:b/>
          <w:color w:val="auto"/>
          <w:sz w:val="44"/>
          <w:szCs w:val="44"/>
          <w:highlight w:val="none"/>
        </w:rPr>
      </w:pPr>
    </w:p>
    <w:p w14:paraId="12E5E428">
      <w:pPr>
        <w:tabs>
          <w:tab w:val="left" w:pos="6300"/>
        </w:tabs>
        <w:snapToGrid w:val="0"/>
        <w:spacing w:line="520" w:lineRule="exact"/>
        <w:jc w:val="center"/>
        <w:rPr>
          <w:rFonts w:asciiTheme="majorEastAsia" w:hAnsiTheme="majorEastAsia" w:eastAsiaTheme="majorEastAsia"/>
          <w:b/>
          <w:color w:val="auto"/>
          <w:sz w:val="44"/>
          <w:szCs w:val="44"/>
          <w:highlight w:val="none"/>
        </w:rPr>
      </w:pPr>
    </w:p>
    <w:p w14:paraId="53B92543">
      <w:pPr>
        <w:tabs>
          <w:tab w:val="left" w:pos="6300"/>
        </w:tabs>
        <w:snapToGrid w:val="0"/>
        <w:spacing w:line="520" w:lineRule="exact"/>
        <w:jc w:val="center"/>
        <w:rPr>
          <w:rFonts w:asciiTheme="majorEastAsia" w:hAnsiTheme="majorEastAsia" w:eastAsiaTheme="majorEastAsia"/>
          <w:b/>
          <w:color w:val="auto"/>
          <w:sz w:val="44"/>
          <w:szCs w:val="44"/>
          <w:highlight w:val="none"/>
        </w:rPr>
      </w:pPr>
    </w:p>
    <w:p w14:paraId="0CB1BDD5">
      <w:pPr>
        <w:tabs>
          <w:tab w:val="left" w:pos="6300"/>
        </w:tabs>
        <w:snapToGrid w:val="0"/>
        <w:spacing w:line="520" w:lineRule="exact"/>
        <w:jc w:val="center"/>
        <w:rPr>
          <w:rFonts w:asciiTheme="majorEastAsia" w:hAnsiTheme="majorEastAsia" w:eastAsiaTheme="majorEastAsia"/>
          <w:b/>
          <w:color w:val="auto"/>
          <w:sz w:val="44"/>
          <w:szCs w:val="44"/>
          <w:highlight w:val="none"/>
        </w:rPr>
      </w:pPr>
    </w:p>
    <w:p w14:paraId="067AA1E3">
      <w:pPr>
        <w:tabs>
          <w:tab w:val="left" w:pos="6300"/>
        </w:tabs>
        <w:snapToGrid w:val="0"/>
        <w:spacing w:line="520" w:lineRule="exact"/>
        <w:jc w:val="center"/>
        <w:rPr>
          <w:rFonts w:asciiTheme="majorEastAsia" w:hAnsiTheme="majorEastAsia" w:eastAsiaTheme="majorEastAsia"/>
          <w:b/>
          <w:color w:val="auto"/>
          <w:sz w:val="44"/>
          <w:szCs w:val="44"/>
          <w:highlight w:val="none"/>
        </w:rPr>
      </w:pPr>
    </w:p>
    <w:p w14:paraId="10A5BBDC">
      <w:pPr>
        <w:spacing w:line="480" w:lineRule="auto"/>
        <w:ind w:firstLine="1285" w:firstLineChars="400"/>
        <w:rPr>
          <w:rFonts w:asciiTheme="majorEastAsia" w:hAnsiTheme="majorEastAsia" w:eastAsiaTheme="majorEastAsia"/>
          <w:color w:val="auto"/>
          <w:sz w:val="30"/>
          <w:szCs w:val="30"/>
          <w:highlight w:val="none"/>
        </w:rPr>
      </w:pPr>
      <w:r>
        <w:rPr>
          <w:rFonts w:hint="eastAsia" w:asciiTheme="majorEastAsia" w:hAnsiTheme="majorEastAsia" w:eastAsiaTheme="majorEastAsia"/>
          <w:b/>
          <w:color w:val="auto"/>
          <w:sz w:val="32"/>
          <w:szCs w:val="32"/>
          <w:highlight w:val="none"/>
        </w:rPr>
        <w:t>采购人：</w:t>
      </w:r>
      <w:r>
        <w:rPr>
          <w:rFonts w:hint="eastAsia" w:asciiTheme="majorEastAsia" w:hAnsiTheme="majorEastAsia" w:eastAsiaTheme="majorEastAsia"/>
          <w:b/>
          <w:color w:val="auto"/>
          <w:sz w:val="32"/>
          <w:szCs w:val="32"/>
          <w:highlight w:val="none"/>
          <w:lang w:eastAsia="zh-CN"/>
        </w:rPr>
        <w:t>南通市市域社会治理现代化指挥中心</w:t>
      </w:r>
    </w:p>
    <w:p w14:paraId="49EC2585">
      <w:pPr>
        <w:spacing w:line="480" w:lineRule="auto"/>
        <w:ind w:firstLine="1285" w:firstLineChars="400"/>
        <w:rPr>
          <w:rFonts w:asciiTheme="majorEastAsia" w:hAnsiTheme="majorEastAsia" w:eastAsiaTheme="majorEastAsia"/>
          <w:b/>
          <w:color w:val="auto"/>
          <w:sz w:val="32"/>
          <w:szCs w:val="32"/>
          <w:highlight w:val="none"/>
        </w:rPr>
      </w:pPr>
      <w:r>
        <w:rPr>
          <w:rFonts w:hint="eastAsia" w:asciiTheme="majorEastAsia" w:hAnsiTheme="majorEastAsia" w:eastAsiaTheme="majorEastAsia"/>
          <w:b/>
          <w:color w:val="auto"/>
          <w:sz w:val="32"/>
          <w:szCs w:val="32"/>
          <w:highlight w:val="none"/>
        </w:rPr>
        <w:t>日  期：202</w:t>
      </w:r>
      <w:r>
        <w:rPr>
          <w:rFonts w:hint="eastAsia" w:asciiTheme="majorEastAsia" w:hAnsiTheme="majorEastAsia" w:eastAsiaTheme="majorEastAsia"/>
          <w:b/>
          <w:color w:val="auto"/>
          <w:sz w:val="32"/>
          <w:szCs w:val="32"/>
          <w:highlight w:val="none"/>
          <w:lang w:val="en-US" w:eastAsia="zh-CN"/>
        </w:rPr>
        <w:t>5</w:t>
      </w:r>
      <w:r>
        <w:rPr>
          <w:rFonts w:hint="eastAsia" w:asciiTheme="majorEastAsia" w:hAnsiTheme="majorEastAsia" w:eastAsiaTheme="majorEastAsia"/>
          <w:b/>
          <w:color w:val="auto"/>
          <w:sz w:val="32"/>
          <w:szCs w:val="32"/>
          <w:highlight w:val="none"/>
        </w:rPr>
        <w:t>年</w:t>
      </w:r>
      <w:r>
        <w:rPr>
          <w:rFonts w:hint="eastAsia" w:asciiTheme="majorEastAsia" w:hAnsiTheme="majorEastAsia" w:eastAsiaTheme="majorEastAsia"/>
          <w:b/>
          <w:color w:val="auto"/>
          <w:sz w:val="32"/>
          <w:szCs w:val="32"/>
          <w:highlight w:val="none"/>
          <w:lang w:val="en-US" w:eastAsia="zh-CN"/>
        </w:rPr>
        <w:t>12</w:t>
      </w:r>
      <w:r>
        <w:rPr>
          <w:rFonts w:hint="eastAsia" w:asciiTheme="majorEastAsia" w:hAnsiTheme="majorEastAsia" w:eastAsiaTheme="majorEastAsia"/>
          <w:b/>
          <w:color w:val="auto"/>
          <w:sz w:val="32"/>
          <w:szCs w:val="32"/>
          <w:highlight w:val="none"/>
        </w:rPr>
        <w:t>月</w:t>
      </w:r>
      <w:r>
        <w:rPr>
          <w:rFonts w:hint="eastAsia" w:asciiTheme="majorEastAsia" w:hAnsiTheme="majorEastAsia" w:eastAsiaTheme="majorEastAsia"/>
          <w:b/>
          <w:color w:val="auto"/>
          <w:sz w:val="32"/>
          <w:szCs w:val="32"/>
          <w:highlight w:val="none"/>
          <w:lang w:val="en-US" w:eastAsia="zh-CN"/>
        </w:rPr>
        <w:t>11</w:t>
      </w:r>
      <w:r>
        <w:rPr>
          <w:rFonts w:hint="eastAsia" w:asciiTheme="majorEastAsia" w:hAnsiTheme="majorEastAsia" w:eastAsiaTheme="majorEastAsia"/>
          <w:b/>
          <w:color w:val="auto"/>
          <w:sz w:val="32"/>
          <w:szCs w:val="32"/>
          <w:highlight w:val="none"/>
        </w:rPr>
        <w:t>日</w:t>
      </w:r>
    </w:p>
    <w:p w14:paraId="6D0F7C0B">
      <w:pPr>
        <w:pStyle w:val="17"/>
        <w:spacing w:before="0" w:beforeAutospacing="0" w:after="0" w:afterAutospacing="0" w:line="420" w:lineRule="auto"/>
        <w:jc w:val="center"/>
        <w:rPr>
          <w:rFonts w:asciiTheme="majorEastAsia" w:hAnsiTheme="majorEastAsia" w:eastAsiaTheme="majorEastAsia"/>
          <w:color w:val="auto"/>
          <w:sz w:val="32"/>
          <w:szCs w:val="32"/>
          <w:highlight w:val="none"/>
        </w:rPr>
      </w:pPr>
    </w:p>
    <w:p w14:paraId="445E020E">
      <w:pPr>
        <w:tabs>
          <w:tab w:val="left" w:pos="6300"/>
        </w:tabs>
        <w:snapToGrid w:val="0"/>
        <w:spacing w:line="520" w:lineRule="exact"/>
        <w:jc w:val="center"/>
        <w:rPr>
          <w:rFonts w:asciiTheme="majorEastAsia" w:hAnsiTheme="majorEastAsia" w:eastAsiaTheme="majorEastAsia"/>
          <w:b/>
          <w:color w:val="auto"/>
          <w:sz w:val="44"/>
          <w:szCs w:val="44"/>
          <w:highlight w:val="none"/>
        </w:rPr>
      </w:pPr>
      <w:r>
        <w:rPr>
          <w:rFonts w:hint="eastAsia" w:asciiTheme="majorEastAsia" w:hAnsiTheme="majorEastAsia" w:eastAsiaTheme="majorEastAsia"/>
          <w:color w:val="auto"/>
          <w:sz w:val="24"/>
          <w:highlight w:val="none"/>
        </w:rPr>
        <w:br w:type="page"/>
      </w:r>
      <w:r>
        <w:rPr>
          <w:rFonts w:hint="eastAsia" w:asciiTheme="majorEastAsia" w:hAnsiTheme="majorEastAsia" w:eastAsiaTheme="majorEastAsia"/>
          <w:b/>
          <w:color w:val="auto"/>
          <w:sz w:val="44"/>
          <w:szCs w:val="44"/>
          <w:highlight w:val="none"/>
        </w:rPr>
        <w:t>单一来源邀请函</w:t>
      </w:r>
    </w:p>
    <w:p w14:paraId="499505B0">
      <w:pPr>
        <w:widowControl/>
        <w:shd w:val="solid" w:color="FFFFFF" w:fill="auto"/>
        <w:spacing w:before="75" w:after="75" w:line="360" w:lineRule="auto"/>
        <w:ind w:firstLine="480" w:firstLineChars="200"/>
        <w:rPr>
          <w:rFonts w:hint="eastAsia" w:cs="Times New Roman" w:asciiTheme="majorEastAsia" w:hAnsiTheme="majorEastAsia" w:eastAsiaTheme="majorEastAsia"/>
          <w:color w:val="auto"/>
          <w:sz w:val="24"/>
          <w:highlight w:val="none"/>
          <w:lang w:eastAsia="zh-CN"/>
        </w:rPr>
      </w:pPr>
      <w:r>
        <w:rPr>
          <w:rFonts w:hint="eastAsia" w:asciiTheme="majorEastAsia" w:hAnsiTheme="majorEastAsia" w:eastAsiaTheme="majorEastAsia"/>
          <w:color w:val="auto"/>
          <w:sz w:val="24"/>
          <w:highlight w:val="none"/>
          <w:lang w:eastAsia="zh-CN"/>
        </w:rPr>
        <w:t>南通市市域社会治理现代化指挥中</w:t>
      </w:r>
      <w:r>
        <w:rPr>
          <w:rFonts w:hint="eastAsia" w:cs="Times New Roman" w:asciiTheme="majorEastAsia" w:hAnsiTheme="majorEastAsia" w:eastAsiaTheme="majorEastAsia"/>
          <w:color w:val="auto"/>
          <w:sz w:val="24"/>
          <w:highlight w:val="none"/>
          <w:lang w:eastAsia="zh-CN"/>
        </w:rPr>
        <w:t>心官方媒体宣传项目拟用单一来源方式组织采购。现邀请单一来源供应商</w:t>
      </w:r>
      <w:r>
        <w:rPr>
          <w:rFonts w:hint="eastAsia" w:cs="Times New Roman" w:asciiTheme="majorEastAsia" w:hAnsiTheme="majorEastAsia" w:eastAsiaTheme="majorEastAsia"/>
          <w:color w:val="auto"/>
          <w:sz w:val="24"/>
          <w:highlight w:val="none"/>
          <w:lang w:val="en-US" w:eastAsia="zh-CN"/>
        </w:rPr>
        <w:t>包一供应商名称：江苏新华日报传媒有限公司南通分公司；包二供应商名称：南通日报社；包三供应商名称：</w:t>
      </w:r>
      <w:r>
        <w:rPr>
          <w:rFonts w:hint="default" w:cs="Times New Roman" w:asciiTheme="majorEastAsia" w:hAnsiTheme="majorEastAsia" w:eastAsiaTheme="majorEastAsia"/>
          <w:color w:val="auto"/>
          <w:sz w:val="24"/>
          <w:highlight w:val="none"/>
          <w:lang w:val="en-US" w:eastAsia="zh-CN"/>
        </w:rPr>
        <w:t>南通广播电视台</w:t>
      </w:r>
      <w:r>
        <w:rPr>
          <w:rFonts w:hint="eastAsia" w:cs="Times New Roman" w:asciiTheme="majorEastAsia" w:hAnsiTheme="majorEastAsia" w:eastAsiaTheme="majorEastAsia"/>
          <w:color w:val="auto"/>
          <w:sz w:val="24"/>
          <w:highlight w:val="none"/>
          <w:lang w:eastAsia="zh-CN"/>
        </w:rPr>
        <w:t>对该项目进行谈判。</w:t>
      </w:r>
    </w:p>
    <w:p w14:paraId="3617EBF5">
      <w:pPr>
        <w:widowControl/>
        <w:shd w:val="solid" w:color="FFFFFF" w:fill="auto"/>
        <w:spacing w:line="360" w:lineRule="auto"/>
        <w:ind w:firstLine="560"/>
        <w:rPr>
          <w:rFonts w:cs="宋体" w:asciiTheme="majorEastAsia" w:hAnsiTheme="majorEastAsia" w:eastAsiaTheme="majorEastAsia"/>
          <w:color w:val="auto"/>
          <w:kern w:val="0"/>
          <w:sz w:val="24"/>
          <w:highlight w:val="none"/>
          <w:shd w:val="clear" w:color="auto" w:fill="FFFFFF"/>
        </w:rPr>
      </w:pPr>
      <w:r>
        <w:rPr>
          <w:rFonts w:hint="eastAsia" w:cs="宋体" w:asciiTheme="majorEastAsia" w:hAnsiTheme="majorEastAsia" w:eastAsiaTheme="majorEastAsia"/>
          <w:color w:val="auto"/>
          <w:sz w:val="24"/>
          <w:highlight w:val="none"/>
        </w:rPr>
        <w:t>一、项目名称：</w:t>
      </w:r>
      <w:r>
        <w:rPr>
          <w:rFonts w:hint="eastAsia" w:asciiTheme="majorEastAsia" w:hAnsiTheme="majorEastAsia" w:eastAsiaTheme="majorEastAsia"/>
          <w:color w:val="auto"/>
          <w:sz w:val="24"/>
          <w:highlight w:val="none"/>
          <w:lang w:eastAsia="zh-CN"/>
        </w:rPr>
        <w:t>南通市市域社会治理现代化指挥中心官方媒体宣传项目</w:t>
      </w:r>
      <w:r>
        <w:rPr>
          <w:color w:val="auto"/>
          <w:highlight w:val="none"/>
        </w:rPr>
        <w:fldChar w:fldCharType="begin"/>
      </w:r>
      <w:r>
        <w:rPr>
          <w:color w:val="auto"/>
          <w:highlight w:val="none"/>
        </w:rPr>
        <w:instrText xml:space="preserve"> HYPERLINK "http://www.so.com/link?url=http://ajj.nantong.gov.cn/col/col8889/index.html&amp;q=%E5%8D%97%E9%80%9A%E6%B8%AF%E9%97%B8%E5%AE%89%E7%9B%91&amp;ts=1483529933&amp;t=503573ca9f07a527f44d0ef4b394e46&amp;src=haosou" \t "https://www.so.com/_blank" </w:instrText>
      </w:r>
      <w:r>
        <w:rPr>
          <w:color w:val="auto"/>
          <w:highlight w:val="none"/>
        </w:rPr>
        <w:fldChar w:fldCharType="separate"/>
      </w:r>
      <w:r>
        <w:rPr>
          <w:color w:val="auto"/>
          <w:highlight w:val="none"/>
        </w:rPr>
        <w:fldChar w:fldCharType="end"/>
      </w:r>
      <w:r>
        <w:rPr>
          <w:rFonts w:hint="eastAsia" w:asciiTheme="majorEastAsia" w:hAnsiTheme="majorEastAsia" w:eastAsiaTheme="majorEastAsia"/>
          <w:color w:val="auto"/>
          <w:sz w:val="24"/>
          <w:highlight w:val="none"/>
        </w:rPr>
        <w:t xml:space="preserve"> </w:t>
      </w:r>
    </w:p>
    <w:p w14:paraId="2BE2F1D2">
      <w:pPr>
        <w:shd w:val="solid" w:color="FFFFFF" w:fill="auto"/>
        <w:spacing w:line="540" w:lineRule="exact"/>
        <w:ind w:firstLine="560"/>
        <w:rPr>
          <w:rFonts w:hint="eastAsia" w:cs="宋体" w:asciiTheme="majorEastAsia" w:hAnsiTheme="majorEastAsia" w:eastAsiaTheme="majorEastAsia"/>
          <w:bCs/>
          <w:color w:val="auto"/>
          <w:sz w:val="24"/>
          <w:highlight w:val="none"/>
        </w:rPr>
      </w:pPr>
      <w:r>
        <w:rPr>
          <w:rFonts w:hint="eastAsia" w:cs="宋体" w:asciiTheme="majorEastAsia" w:hAnsiTheme="majorEastAsia" w:eastAsiaTheme="majorEastAsia"/>
          <w:bCs/>
          <w:color w:val="auto"/>
          <w:sz w:val="24"/>
          <w:highlight w:val="none"/>
        </w:rPr>
        <w:t>二、项目预算：</w:t>
      </w:r>
    </w:p>
    <w:p w14:paraId="59C15E9C">
      <w:pPr>
        <w:shd w:val="solid" w:color="FFFFFF" w:fill="auto"/>
        <w:spacing w:line="540" w:lineRule="exact"/>
        <w:ind w:firstLine="560"/>
        <w:rPr>
          <w:rFonts w:hint="eastAsia" w:cs="Calibri" w:asciiTheme="majorEastAsia" w:hAnsiTheme="majorEastAsia" w:eastAsiaTheme="majorEastAsia"/>
          <w:color w:val="auto"/>
          <w:kern w:val="0"/>
          <w:sz w:val="24"/>
          <w:highlight w:val="none"/>
          <w:shd w:val="clear" w:color="auto" w:fill="FFFFFF"/>
          <w:lang w:val="en-US" w:eastAsia="zh-CN"/>
        </w:rPr>
      </w:pPr>
      <w:r>
        <w:rPr>
          <w:rFonts w:hint="eastAsia" w:cs="宋体" w:asciiTheme="majorEastAsia" w:hAnsiTheme="majorEastAsia" w:eastAsiaTheme="majorEastAsia"/>
          <w:bCs/>
          <w:color w:val="auto"/>
          <w:sz w:val="24"/>
          <w:highlight w:val="none"/>
          <w:lang w:val="en-US" w:eastAsia="zh-CN"/>
        </w:rPr>
        <w:t>总额</w:t>
      </w:r>
      <w:r>
        <w:rPr>
          <w:rFonts w:hint="eastAsia" w:cs="Calibri" w:asciiTheme="majorEastAsia" w:hAnsiTheme="majorEastAsia" w:eastAsiaTheme="majorEastAsia"/>
          <w:color w:val="auto"/>
          <w:kern w:val="0"/>
          <w:sz w:val="24"/>
          <w:highlight w:val="none"/>
          <w:shd w:val="clear" w:color="auto" w:fill="FFFFFF"/>
          <w:lang w:val="en-US" w:eastAsia="zh-CN"/>
        </w:rPr>
        <w:t>11.2</w:t>
      </w:r>
      <w:r>
        <w:rPr>
          <w:rFonts w:hint="eastAsia" w:cs="Calibri" w:asciiTheme="majorEastAsia" w:hAnsiTheme="majorEastAsia" w:eastAsiaTheme="majorEastAsia"/>
          <w:color w:val="auto"/>
          <w:kern w:val="0"/>
          <w:sz w:val="24"/>
          <w:highlight w:val="none"/>
          <w:shd w:val="clear" w:color="auto" w:fill="FFFFFF"/>
        </w:rPr>
        <w:t>万元</w:t>
      </w:r>
      <w:r>
        <w:rPr>
          <w:rFonts w:hint="eastAsia" w:cs="Calibri" w:asciiTheme="majorEastAsia" w:hAnsiTheme="majorEastAsia" w:eastAsiaTheme="majorEastAsia"/>
          <w:color w:val="auto"/>
          <w:kern w:val="0"/>
          <w:sz w:val="24"/>
          <w:highlight w:val="none"/>
          <w:shd w:val="clear" w:color="auto" w:fill="FFFFFF"/>
          <w:lang w:eastAsia="zh-CN"/>
        </w:rPr>
        <w:t>，</w:t>
      </w:r>
      <w:r>
        <w:rPr>
          <w:rFonts w:hint="eastAsia" w:cs="Calibri" w:asciiTheme="majorEastAsia" w:hAnsiTheme="majorEastAsia" w:eastAsiaTheme="majorEastAsia"/>
          <w:color w:val="auto"/>
          <w:kern w:val="0"/>
          <w:sz w:val="24"/>
          <w:highlight w:val="none"/>
          <w:shd w:val="clear" w:color="auto" w:fill="FFFFFF"/>
          <w:lang w:val="en-US" w:eastAsia="zh-CN"/>
        </w:rPr>
        <w:t>其中：</w:t>
      </w:r>
    </w:p>
    <w:p w14:paraId="06C4D73B">
      <w:pPr>
        <w:widowControl/>
        <w:shd w:val="solid" w:color="FFFFFF" w:fill="auto"/>
        <w:spacing w:line="360" w:lineRule="auto"/>
        <w:ind w:firstLine="560"/>
        <w:rPr>
          <w:rFonts w:hint="eastAsia" w:cs="Times New Roman" w:asciiTheme="majorEastAsia" w:hAnsiTheme="majorEastAsia" w:eastAsiaTheme="majorEastAsia"/>
          <w:color w:val="auto"/>
          <w:sz w:val="24"/>
          <w:highlight w:val="none"/>
          <w:lang w:eastAsia="zh-CN"/>
        </w:rPr>
      </w:pPr>
      <w:r>
        <w:rPr>
          <w:rFonts w:hint="eastAsia" w:cs="Calibri" w:asciiTheme="majorEastAsia" w:hAnsiTheme="majorEastAsia" w:eastAsiaTheme="majorEastAsia"/>
          <w:color w:val="auto"/>
          <w:kern w:val="0"/>
          <w:sz w:val="24"/>
          <w:highlight w:val="none"/>
          <w:shd w:val="clear" w:color="auto" w:fill="FFFFFF"/>
          <w:lang w:val="en-US" w:eastAsia="zh-CN"/>
        </w:rPr>
        <w:t>包一</w:t>
      </w:r>
      <w:r>
        <w:rPr>
          <w:rFonts w:hint="eastAsia" w:cs="Times New Roman" w:asciiTheme="majorEastAsia" w:hAnsiTheme="majorEastAsia" w:eastAsiaTheme="majorEastAsia"/>
          <w:color w:val="auto"/>
          <w:sz w:val="24"/>
          <w:highlight w:val="none"/>
          <w:lang w:val="en-US" w:eastAsia="zh-CN"/>
        </w:rPr>
        <w:t>：</w:t>
      </w:r>
      <w:r>
        <w:rPr>
          <w:rFonts w:hint="default" w:cs="Times New Roman" w:asciiTheme="majorEastAsia" w:hAnsiTheme="majorEastAsia" w:eastAsiaTheme="majorEastAsia"/>
          <w:color w:val="auto"/>
          <w:sz w:val="24"/>
          <w:highlight w:val="none"/>
          <w:lang w:eastAsia="zh-CN"/>
        </w:rPr>
        <w:t>在《</w:t>
      </w:r>
      <w:r>
        <w:rPr>
          <w:rFonts w:hint="eastAsia" w:cs="Times New Roman" w:asciiTheme="majorEastAsia" w:hAnsiTheme="majorEastAsia" w:eastAsiaTheme="majorEastAsia"/>
          <w:color w:val="auto"/>
          <w:sz w:val="24"/>
          <w:highlight w:val="none"/>
          <w:lang w:val="en-US" w:eastAsia="zh-CN"/>
        </w:rPr>
        <w:t>新华</w:t>
      </w:r>
      <w:r>
        <w:rPr>
          <w:rFonts w:hint="default" w:cs="Times New Roman" w:asciiTheme="majorEastAsia" w:hAnsiTheme="majorEastAsia" w:eastAsiaTheme="majorEastAsia"/>
          <w:color w:val="auto"/>
          <w:sz w:val="24"/>
          <w:highlight w:val="none"/>
          <w:lang w:eastAsia="zh-CN"/>
        </w:rPr>
        <w:t>日报》</w:t>
      </w:r>
      <w:r>
        <w:rPr>
          <w:rFonts w:hint="eastAsia" w:cs="Times New Roman" w:asciiTheme="majorEastAsia" w:hAnsiTheme="majorEastAsia" w:eastAsiaTheme="majorEastAsia"/>
          <w:color w:val="auto"/>
          <w:sz w:val="24"/>
          <w:highlight w:val="none"/>
          <w:lang w:val="en-US" w:eastAsia="zh-CN"/>
        </w:rPr>
        <w:t>每</w:t>
      </w:r>
      <w:r>
        <w:rPr>
          <w:rFonts w:hint="default" w:cs="Times New Roman" w:asciiTheme="majorEastAsia" w:hAnsiTheme="majorEastAsia" w:eastAsiaTheme="majorEastAsia"/>
          <w:color w:val="auto"/>
          <w:sz w:val="24"/>
          <w:highlight w:val="none"/>
          <w:lang w:eastAsia="zh-CN"/>
        </w:rPr>
        <w:t>年刊发</w:t>
      </w:r>
      <w:r>
        <w:rPr>
          <w:rFonts w:hint="eastAsia" w:cs="Times New Roman" w:asciiTheme="majorEastAsia" w:hAnsiTheme="majorEastAsia" w:eastAsiaTheme="majorEastAsia"/>
          <w:color w:val="auto"/>
          <w:sz w:val="24"/>
          <w:highlight w:val="none"/>
          <w:lang w:val="en-US" w:eastAsia="zh-CN"/>
        </w:rPr>
        <w:t>宣传稿件3</w:t>
      </w:r>
      <w:r>
        <w:rPr>
          <w:rFonts w:hint="default" w:cs="Times New Roman" w:asciiTheme="majorEastAsia" w:hAnsiTheme="majorEastAsia" w:eastAsiaTheme="majorEastAsia"/>
          <w:color w:val="auto"/>
          <w:sz w:val="24"/>
          <w:highlight w:val="none"/>
          <w:lang w:eastAsia="zh-CN"/>
        </w:rPr>
        <w:t>篇次</w:t>
      </w:r>
      <w:r>
        <w:rPr>
          <w:rFonts w:hint="eastAsia" w:cs="Times New Roman" w:asciiTheme="majorEastAsia" w:hAnsiTheme="majorEastAsia" w:eastAsiaTheme="majorEastAsia"/>
          <w:color w:val="auto"/>
          <w:sz w:val="24"/>
          <w:highlight w:val="none"/>
          <w:lang w:eastAsia="zh-CN"/>
        </w:rPr>
        <w:t>，</w:t>
      </w:r>
      <w:r>
        <w:rPr>
          <w:rFonts w:hint="default" w:cs="Times New Roman" w:asciiTheme="majorEastAsia" w:hAnsiTheme="majorEastAsia" w:eastAsiaTheme="majorEastAsia"/>
          <w:color w:val="auto"/>
          <w:sz w:val="24"/>
          <w:highlight w:val="none"/>
          <w:lang w:eastAsia="zh-CN"/>
        </w:rPr>
        <w:t>在</w:t>
      </w:r>
      <w:r>
        <w:rPr>
          <w:rFonts w:hint="eastAsia" w:cs="Times New Roman" w:asciiTheme="majorEastAsia" w:hAnsiTheme="majorEastAsia" w:eastAsiaTheme="majorEastAsia"/>
          <w:color w:val="auto"/>
          <w:sz w:val="24"/>
          <w:highlight w:val="none"/>
          <w:lang w:val="en-US" w:eastAsia="zh-CN"/>
        </w:rPr>
        <w:t>交汇点</w:t>
      </w:r>
      <w:r>
        <w:rPr>
          <w:rFonts w:hint="default" w:cs="Times New Roman" w:asciiTheme="majorEastAsia" w:hAnsiTheme="majorEastAsia" w:eastAsiaTheme="majorEastAsia"/>
          <w:color w:val="auto"/>
          <w:sz w:val="24"/>
          <w:highlight w:val="none"/>
          <w:lang w:eastAsia="zh-CN"/>
        </w:rPr>
        <w:t>等新媒体平台推</w:t>
      </w:r>
      <w:r>
        <w:rPr>
          <w:rFonts w:hint="eastAsia" w:cs="Times New Roman" w:asciiTheme="majorEastAsia" w:hAnsiTheme="majorEastAsia" w:eastAsiaTheme="majorEastAsia"/>
          <w:color w:val="auto"/>
          <w:sz w:val="24"/>
          <w:highlight w:val="none"/>
          <w:lang w:val="en-US" w:eastAsia="zh-CN"/>
        </w:rPr>
        <w:t>送宣传信息6次，4.5</w:t>
      </w:r>
      <w:r>
        <w:rPr>
          <w:rFonts w:hint="default" w:cs="Times New Roman" w:asciiTheme="majorEastAsia" w:hAnsiTheme="majorEastAsia" w:eastAsiaTheme="majorEastAsia"/>
          <w:color w:val="auto"/>
          <w:sz w:val="24"/>
          <w:highlight w:val="none"/>
          <w:lang w:eastAsia="zh-CN"/>
        </w:rPr>
        <w:t>万元</w:t>
      </w:r>
      <w:r>
        <w:rPr>
          <w:rFonts w:hint="eastAsia" w:cs="Times New Roman" w:asciiTheme="majorEastAsia" w:hAnsiTheme="majorEastAsia" w:eastAsiaTheme="majorEastAsia"/>
          <w:color w:val="auto"/>
          <w:sz w:val="24"/>
          <w:highlight w:val="none"/>
          <w:lang w:eastAsia="zh-CN"/>
        </w:rPr>
        <w:t>；</w:t>
      </w:r>
    </w:p>
    <w:p w14:paraId="50580B80">
      <w:pPr>
        <w:widowControl/>
        <w:shd w:val="solid" w:color="FFFFFF" w:fill="auto"/>
        <w:spacing w:line="360" w:lineRule="auto"/>
        <w:ind w:firstLine="560"/>
        <w:rPr>
          <w:rFonts w:hint="default" w:cs="Times New Roman" w:asciiTheme="majorEastAsia" w:hAnsiTheme="majorEastAsia" w:eastAsiaTheme="majorEastAsia"/>
          <w:color w:val="auto"/>
          <w:sz w:val="24"/>
          <w:highlight w:val="none"/>
          <w:lang w:eastAsia="zh-CN"/>
        </w:rPr>
      </w:pPr>
      <w:r>
        <w:rPr>
          <w:rFonts w:hint="eastAsia" w:cs="Times New Roman" w:asciiTheme="majorEastAsia" w:hAnsiTheme="majorEastAsia" w:eastAsiaTheme="majorEastAsia"/>
          <w:color w:val="auto"/>
          <w:sz w:val="24"/>
          <w:highlight w:val="none"/>
          <w:lang w:val="en-US" w:eastAsia="zh-CN"/>
        </w:rPr>
        <w:t>包二：</w:t>
      </w:r>
      <w:r>
        <w:rPr>
          <w:rFonts w:hint="default" w:cs="Times New Roman" w:asciiTheme="majorEastAsia" w:hAnsiTheme="majorEastAsia" w:eastAsiaTheme="majorEastAsia"/>
          <w:color w:val="auto"/>
          <w:sz w:val="24"/>
          <w:highlight w:val="none"/>
          <w:lang w:eastAsia="zh-CN"/>
        </w:rPr>
        <w:t>在《南通日报》《江海晚报》开设专栏报花，</w:t>
      </w:r>
      <w:r>
        <w:rPr>
          <w:rFonts w:hint="eastAsia" w:cs="Times New Roman" w:asciiTheme="majorEastAsia" w:hAnsiTheme="majorEastAsia" w:eastAsiaTheme="majorEastAsia"/>
          <w:color w:val="auto"/>
          <w:sz w:val="24"/>
          <w:highlight w:val="none"/>
          <w:lang w:val="en-US" w:eastAsia="zh-CN"/>
        </w:rPr>
        <w:t>每</w:t>
      </w:r>
      <w:r>
        <w:rPr>
          <w:rFonts w:hint="default" w:cs="Times New Roman" w:asciiTheme="majorEastAsia" w:hAnsiTheme="majorEastAsia" w:eastAsiaTheme="majorEastAsia"/>
          <w:color w:val="auto"/>
          <w:sz w:val="24"/>
          <w:highlight w:val="none"/>
          <w:lang w:eastAsia="zh-CN"/>
        </w:rPr>
        <w:t>年刊发</w:t>
      </w:r>
      <w:r>
        <w:rPr>
          <w:rFonts w:hint="eastAsia" w:cs="Times New Roman" w:asciiTheme="majorEastAsia" w:hAnsiTheme="majorEastAsia" w:eastAsiaTheme="majorEastAsia"/>
          <w:color w:val="auto"/>
          <w:sz w:val="24"/>
          <w:highlight w:val="none"/>
          <w:lang w:val="en-US" w:eastAsia="zh-CN"/>
        </w:rPr>
        <w:t>10</w:t>
      </w:r>
      <w:r>
        <w:rPr>
          <w:rFonts w:hint="default" w:cs="Times New Roman" w:asciiTheme="majorEastAsia" w:hAnsiTheme="majorEastAsia" w:eastAsiaTheme="majorEastAsia"/>
          <w:color w:val="auto"/>
          <w:sz w:val="24"/>
          <w:highlight w:val="none"/>
          <w:lang w:eastAsia="zh-CN"/>
        </w:rPr>
        <w:t>篇次</w:t>
      </w:r>
      <w:r>
        <w:rPr>
          <w:rFonts w:hint="eastAsia" w:cs="Times New Roman" w:asciiTheme="majorEastAsia" w:hAnsiTheme="majorEastAsia" w:eastAsiaTheme="majorEastAsia"/>
          <w:color w:val="auto"/>
          <w:sz w:val="24"/>
          <w:highlight w:val="none"/>
          <w:lang w:eastAsia="zh-CN"/>
        </w:rPr>
        <w:t>，</w:t>
      </w:r>
      <w:r>
        <w:rPr>
          <w:rFonts w:hint="default" w:cs="Times New Roman" w:asciiTheme="majorEastAsia" w:hAnsiTheme="majorEastAsia" w:eastAsiaTheme="majorEastAsia"/>
          <w:color w:val="auto"/>
          <w:sz w:val="24"/>
          <w:highlight w:val="none"/>
          <w:lang w:eastAsia="zh-CN"/>
        </w:rPr>
        <w:t>在南通发布APP等新媒体平台推</w:t>
      </w:r>
      <w:r>
        <w:rPr>
          <w:rFonts w:hint="eastAsia" w:cs="Times New Roman" w:asciiTheme="majorEastAsia" w:hAnsiTheme="majorEastAsia" w:eastAsiaTheme="majorEastAsia"/>
          <w:color w:val="auto"/>
          <w:sz w:val="24"/>
          <w:highlight w:val="none"/>
          <w:lang w:val="en-US" w:eastAsia="zh-CN"/>
        </w:rPr>
        <w:t>送宣传信息6次，4.5</w:t>
      </w:r>
      <w:r>
        <w:rPr>
          <w:rFonts w:hint="default" w:cs="Times New Roman" w:asciiTheme="majorEastAsia" w:hAnsiTheme="majorEastAsia" w:eastAsiaTheme="majorEastAsia"/>
          <w:color w:val="auto"/>
          <w:sz w:val="24"/>
          <w:highlight w:val="none"/>
          <w:lang w:eastAsia="zh-CN"/>
        </w:rPr>
        <w:t>万元</w:t>
      </w:r>
      <w:r>
        <w:rPr>
          <w:rFonts w:hint="eastAsia" w:cs="Times New Roman" w:asciiTheme="majorEastAsia" w:hAnsiTheme="majorEastAsia" w:eastAsiaTheme="majorEastAsia"/>
          <w:color w:val="auto"/>
          <w:sz w:val="24"/>
          <w:highlight w:val="none"/>
          <w:lang w:eastAsia="zh-CN"/>
        </w:rPr>
        <w:t>；</w:t>
      </w:r>
    </w:p>
    <w:p w14:paraId="4B72D2E9">
      <w:pPr>
        <w:widowControl/>
        <w:shd w:val="solid" w:color="FFFFFF" w:fill="auto"/>
        <w:spacing w:line="360" w:lineRule="auto"/>
        <w:ind w:firstLine="560"/>
        <w:rPr>
          <w:rFonts w:hint="eastAsia" w:cs="Times New Roman" w:asciiTheme="majorEastAsia" w:hAnsiTheme="majorEastAsia" w:eastAsiaTheme="majorEastAsia"/>
          <w:color w:val="auto"/>
          <w:sz w:val="24"/>
          <w:highlight w:val="none"/>
          <w:lang w:val="en-US" w:eastAsia="zh-CN"/>
        </w:rPr>
      </w:pPr>
      <w:r>
        <w:rPr>
          <w:rFonts w:hint="eastAsia" w:cs="Times New Roman" w:asciiTheme="majorEastAsia" w:hAnsiTheme="majorEastAsia" w:eastAsiaTheme="majorEastAsia"/>
          <w:color w:val="auto"/>
          <w:sz w:val="24"/>
          <w:highlight w:val="none"/>
          <w:lang w:val="en-US" w:eastAsia="zh-CN"/>
        </w:rPr>
        <w:t>包三：</w:t>
      </w:r>
      <w:r>
        <w:rPr>
          <w:rFonts w:hint="default" w:cs="Times New Roman" w:asciiTheme="majorEastAsia" w:hAnsiTheme="majorEastAsia" w:eastAsiaTheme="majorEastAsia"/>
          <w:color w:val="auto"/>
          <w:sz w:val="24"/>
          <w:highlight w:val="none"/>
          <w:lang w:eastAsia="zh-CN"/>
        </w:rPr>
        <w:t>利用南通电视台新闻综合频道平台对</w:t>
      </w:r>
      <w:r>
        <w:rPr>
          <w:rFonts w:hint="eastAsia" w:cs="Times New Roman" w:asciiTheme="majorEastAsia" w:hAnsiTheme="majorEastAsia" w:eastAsiaTheme="majorEastAsia"/>
          <w:color w:val="auto"/>
          <w:sz w:val="24"/>
          <w:highlight w:val="none"/>
          <w:lang w:val="en-US" w:eastAsia="zh-CN"/>
        </w:rPr>
        <w:t>市域治理现代化建设</w:t>
      </w:r>
      <w:r>
        <w:rPr>
          <w:rFonts w:hint="default" w:cs="Times New Roman" w:asciiTheme="majorEastAsia" w:hAnsiTheme="majorEastAsia" w:eastAsiaTheme="majorEastAsia"/>
          <w:color w:val="auto"/>
          <w:sz w:val="24"/>
          <w:highlight w:val="none"/>
          <w:lang w:eastAsia="zh-CN"/>
        </w:rPr>
        <w:t>进行广泛宣传</w:t>
      </w:r>
      <w:r>
        <w:rPr>
          <w:rFonts w:hint="eastAsia" w:cs="Times New Roman" w:asciiTheme="majorEastAsia" w:hAnsiTheme="majorEastAsia" w:eastAsiaTheme="majorEastAsia"/>
          <w:color w:val="auto"/>
          <w:sz w:val="24"/>
          <w:highlight w:val="none"/>
          <w:lang w:eastAsia="zh-CN"/>
        </w:rPr>
        <w:t>；</w:t>
      </w:r>
      <w:r>
        <w:rPr>
          <w:rFonts w:hint="default" w:cs="Times New Roman" w:asciiTheme="majorEastAsia" w:hAnsiTheme="majorEastAsia" w:eastAsiaTheme="majorEastAsia"/>
          <w:color w:val="auto"/>
          <w:sz w:val="24"/>
          <w:highlight w:val="none"/>
          <w:lang w:eastAsia="zh-CN"/>
        </w:rPr>
        <w:t>通过南通广播电视台新媒体平台掌上南通APP发布相关工作信息</w:t>
      </w:r>
      <w:r>
        <w:rPr>
          <w:rFonts w:hint="eastAsia" w:cs="Times New Roman" w:asciiTheme="majorEastAsia" w:hAnsiTheme="majorEastAsia" w:eastAsiaTheme="majorEastAsia"/>
          <w:color w:val="auto"/>
          <w:sz w:val="24"/>
          <w:highlight w:val="none"/>
          <w:lang w:eastAsia="zh-CN"/>
        </w:rPr>
        <w:t>；</w:t>
      </w:r>
      <w:r>
        <w:rPr>
          <w:rFonts w:hint="default" w:cs="Times New Roman" w:asciiTheme="majorEastAsia" w:hAnsiTheme="majorEastAsia" w:eastAsiaTheme="majorEastAsia"/>
          <w:color w:val="auto"/>
          <w:sz w:val="24"/>
          <w:highlight w:val="none"/>
          <w:lang w:eastAsia="zh-CN"/>
        </w:rPr>
        <w:t>对</w:t>
      </w:r>
      <w:r>
        <w:rPr>
          <w:rFonts w:hint="eastAsia" w:cs="Times New Roman" w:asciiTheme="majorEastAsia" w:hAnsiTheme="majorEastAsia" w:eastAsiaTheme="majorEastAsia"/>
          <w:color w:val="auto"/>
          <w:sz w:val="24"/>
          <w:highlight w:val="none"/>
          <w:lang w:val="en-US" w:eastAsia="zh-CN"/>
        </w:rPr>
        <w:t>市域指挥中心</w:t>
      </w:r>
      <w:r>
        <w:rPr>
          <w:rFonts w:hint="default" w:cs="Times New Roman" w:asciiTheme="majorEastAsia" w:hAnsiTheme="majorEastAsia" w:eastAsiaTheme="majorEastAsia"/>
          <w:color w:val="auto"/>
          <w:sz w:val="24"/>
          <w:highlight w:val="none"/>
          <w:lang w:eastAsia="zh-CN"/>
        </w:rPr>
        <w:t>独立或联合策划的大型活动，予以密切配合，并安排记者参与配套宣传</w:t>
      </w:r>
      <w:r>
        <w:rPr>
          <w:rFonts w:hint="eastAsia" w:cs="Times New Roman" w:asciiTheme="majorEastAsia" w:hAnsiTheme="majorEastAsia" w:eastAsiaTheme="majorEastAsia"/>
          <w:color w:val="auto"/>
          <w:sz w:val="24"/>
          <w:highlight w:val="none"/>
          <w:lang w:eastAsia="zh-CN"/>
        </w:rPr>
        <w:t>，</w:t>
      </w:r>
      <w:r>
        <w:rPr>
          <w:rFonts w:hint="eastAsia" w:cs="Times New Roman" w:asciiTheme="majorEastAsia" w:hAnsiTheme="majorEastAsia" w:eastAsiaTheme="majorEastAsia"/>
          <w:color w:val="auto"/>
          <w:sz w:val="24"/>
          <w:highlight w:val="none"/>
          <w:lang w:val="en-US" w:eastAsia="zh-CN"/>
        </w:rPr>
        <w:t>2.2万元。</w:t>
      </w:r>
    </w:p>
    <w:p w14:paraId="7374C800">
      <w:pPr>
        <w:spacing w:line="540" w:lineRule="exact"/>
        <w:ind w:left="55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三、项目需求：详见附件1</w:t>
      </w:r>
    </w:p>
    <w:p w14:paraId="3098FA3F">
      <w:pPr>
        <w:spacing w:line="540" w:lineRule="exact"/>
        <w:ind w:left="555"/>
        <w:rPr>
          <w:rFonts w:cs="宋体"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四、供应商资格要求</w:t>
      </w:r>
    </w:p>
    <w:p w14:paraId="013940CF">
      <w:pPr>
        <w:spacing w:line="540" w:lineRule="exact"/>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1、具有独立承担民事责任的能力；具有良好的商业信誉和健全的财务会计制度；具有履行合同所必需的设备和专业技术能力；有依法缴纳税收和社会保障资金的良好记录；参加政府采购活动前三</w:t>
      </w:r>
      <w:r>
        <w:rPr>
          <w:rFonts w:hint="eastAsia" w:cs="宋体" w:asciiTheme="majorEastAsia" w:hAnsiTheme="majorEastAsia" w:eastAsiaTheme="majorEastAsia"/>
          <w:color w:val="auto"/>
          <w:sz w:val="24"/>
          <w:highlight w:val="none"/>
          <w:lang w:val="en-US" w:eastAsia="zh-CN"/>
        </w:rPr>
        <w:t>年</w:t>
      </w:r>
      <w:r>
        <w:rPr>
          <w:rFonts w:hint="eastAsia" w:cs="宋体" w:asciiTheme="majorEastAsia" w:hAnsiTheme="majorEastAsia" w:eastAsiaTheme="majorEastAsia"/>
          <w:color w:val="auto"/>
          <w:sz w:val="24"/>
          <w:highlight w:val="none"/>
        </w:rPr>
        <w:t>内，在经营活动中没有重大违法记录。</w:t>
      </w:r>
    </w:p>
    <w:p w14:paraId="4B054560">
      <w:pPr>
        <w:spacing w:line="540" w:lineRule="exact"/>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其他资格要求：</w:t>
      </w:r>
    </w:p>
    <w:p w14:paraId="0259BA00">
      <w:pPr>
        <w:snapToGrid w:val="0"/>
        <w:spacing w:line="480" w:lineRule="exact"/>
        <w:ind w:firstLine="480" w:firstLineChars="200"/>
        <w:contextualSpacing/>
        <w:outlineLvl w:val="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2、投标供应商提供有效的事业单位法人证书复印件。</w:t>
      </w:r>
    </w:p>
    <w:p w14:paraId="4B0892E4">
      <w:pPr>
        <w:spacing w:line="540" w:lineRule="exact"/>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3、谈判供应商法定代表人参加谈判的，必须提供法定代表人身份证明及法定代表人本人身份证复印件；非法定代表人参加谈判的，必须提供法定代表人签字或盖章的授权委托书及被授权人的身份证复印件。</w:t>
      </w:r>
    </w:p>
    <w:p w14:paraId="249BFE26">
      <w:pPr>
        <w:spacing w:line="540" w:lineRule="exact"/>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五、时间、地点和联系人信息</w:t>
      </w:r>
    </w:p>
    <w:p w14:paraId="6F6A2A9D">
      <w:pPr>
        <w:spacing w:line="540" w:lineRule="exact"/>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1.谈判响应文件接收截止及谈判开始时间：202</w:t>
      </w:r>
      <w:r>
        <w:rPr>
          <w:rFonts w:hint="eastAsia" w:cs="宋体" w:asciiTheme="majorEastAsia" w:hAnsiTheme="majorEastAsia" w:eastAsiaTheme="majorEastAsia"/>
          <w:color w:val="auto"/>
          <w:sz w:val="24"/>
          <w:highlight w:val="none"/>
          <w:lang w:val="en-US" w:eastAsia="zh-CN"/>
        </w:rPr>
        <w:t>5</w:t>
      </w:r>
      <w:r>
        <w:rPr>
          <w:rFonts w:hint="eastAsia" w:cs="宋体" w:asciiTheme="majorEastAsia" w:hAnsiTheme="majorEastAsia" w:eastAsiaTheme="majorEastAsia"/>
          <w:color w:val="auto"/>
          <w:sz w:val="24"/>
          <w:highlight w:val="none"/>
        </w:rPr>
        <w:t>年</w:t>
      </w:r>
      <w:r>
        <w:rPr>
          <w:rFonts w:hint="eastAsia" w:cs="宋体" w:asciiTheme="majorEastAsia" w:hAnsiTheme="majorEastAsia" w:eastAsiaTheme="majorEastAsia"/>
          <w:color w:val="auto"/>
          <w:sz w:val="24"/>
          <w:highlight w:val="none"/>
          <w:lang w:val="en-US" w:eastAsia="zh-CN"/>
        </w:rPr>
        <w:t>12</w:t>
      </w:r>
      <w:r>
        <w:rPr>
          <w:rFonts w:hint="eastAsia" w:cs="宋体" w:asciiTheme="majorEastAsia" w:hAnsiTheme="majorEastAsia" w:eastAsiaTheme="majorEastAsia"/>
          <w:color w:val="auto"/>
          <w:sz w:val="24"/>
          <w:highlight w:val="none"/>
        </w:rPr>
        <w:t>月</w:t>
      </w:r>
      <w:r>
        <w:rPr>
          <w:rFonts w:hint="eastAsia" w:cs="宋体" w:asciiTheme="majorEastAsia" w:hAnsiTheme="majorEastAsia" w:eastAsiaTheme="majorEastAsia"/>
          <w:color w:val="auto"/>
          <w:sz w:val="24"/>
          <w:highlight w:val="none"/>
          <w:lang w:val="en-US" w:eastAsia="zh-CN"/>
        </w:rPr>
        <w:t>11</w:t>
      </w:r>
      <w:r>
        <w:rPr>
          <w:rFonts w:hint="eastAsia" w:cs="宋体" w:asciiTheme="majorEastAsia" w:hAnsiTheme="majorEastAsia" w:eastAsiaTheme="majorEastAsia"/>
          <w:color w:val="auto"/>
          <w:sz w:val="24"/>
          <w:highlight w:val="none"/>
        </w:rPr>
        <w:t>日</w:t>
      </w:r>
      <w:r>
        <w:rPr>
          <w:rFonts w:hint="eastAsia" w:cs="宋体" w:asciiTheme="majorEastAsia" w:hAnsiTheme="majorEastAsia" w:eastAsiaTheme="majorEastAsia"/>
          <w:color w:val="auto"/>
          <w:sz w:val="24"/>
          <w:highlight w:val="none"/>
          <w:lang w:val="en-US" w:eastAsia="zh-CN"/>
        </w:rPr>
        <w:t>14</w:t>
      </w:r>
      <w:r>
        <w:rPr>
          <w:rFonts w:hint="eastAsia" w:cs="宋体" w:asciiTheme="majorEastAsia" w:hAnsiTheme="majorEastAsia" w:eastAsiaTheme="majorEastAsia"/>
          <w:color w:val="auto"/>
          <w:sz w:val="24"/>
          <w:highlight w:val="none"/>
        </w:rPr>
        <w:t>时</w:t>
      </w:r>
      <w:r>
        <w:rPr>
          <w:rFonts w:hint="eastAsia" w:cs="宋体" w:asciiTheme="majorEastAsia" w:hAnsiTheme="majorEastAsia" w:eastAsiaTheme="majorEastAsia"/>
          <w:color w:val="auto"/>
          <w:sz w:val="24"/>
          <w:highlight w:val="none"/>
          <w:lang w:val="en-US" w:eastAsia="zh-CN"/>
        </w:rPr>
        <w:t>00</w:t>
      </w:r>
      <w:r>
        <w:rPr>
          <w:rFonts w:hint="eastAsia" w:cs="宋体" w:asciiTheme="majorEastAsia" w:hAnsiTheme="majorEastAsia" w:eastAsiaTheme="majorEastAsia"/>
          <w:color w:val="auto"/>
          <w:sz w:val="24"/>
          <w:highlight w:val="none"/>
        </w:rPr>
        <w:t xml:space="preserve">分。 </w:t>
      </w:r>
    </w:p>
    <w:p w14:paraId="182DACE4">
      <w:pPr>
        <w:spacing w:line="540" w:lineRule="exact"/>
        <w:ind w:firstLine="480" w:firstLineChars="200"/>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2.谈判地点</w:t>
      </w:r>
      <w:r>
        <w:rPr>
          <w:rFonts w:hint="eastAsia" w:cs="宋体" w:asciiTheme="majorEastAsia" w:hAnsiTheme="majorEastAsia" w:eastAsiaTheme="majorEastAsia"/>
          <w:color w:val="auto"/>
          <w:sz w:val="24"/>
          <w:highlight w:val="none"/>
          <w:lang w:eastAsia="zh-CN"/>
        </w:rPr>
        <w:t>：南通市崇川区崇川路58号9号楼群楼四楼c40</w:t>
      </w:r>
      <w:r>
        <w:rPr>
          <w:rFonts w:hint="eastAsia" w:cs="宋体" w:asciiTheme="majorEastAsia" w:hAnsiTheme="majorEastAsia" w:eastAsiaTheme="majorEastAsia"/>
          <w:color w:val="auto"/>
          <w:sz w:val="24"/>
          <w:highlight w:val="none"/>
          <w:lang w:val="en-US" w:eastAsia="zh-CN"/>
        </w:rPr>
        <w:t>8</w:t>
      </w:r>
      <w:r>
        <w:rPr>
          <w:rFonts w:hint="eastAsia" w:cs="宋体" w:asciiTheme="majorEastAsia" w:hAnsiTheme="majorEastAsia" w:eastAsiaTheme="majorEastAsia"/>
          <w:color w:val="auto"/>
          <w:sz w:val="24"/>
          <w:highlight w:val="none"/>
          <w:lang w:eastAsia="zh-CN"/>
        </w:rPr>
        <w:t>会议室</w:t>
      </w:r>
      <w:r>
        <w:rPr>
          <w:rFonts w:hint="eastAsia" w:cs="宋体" w:asciiTheme="majorEastAsia" w:hAnsiTheme="majorEastAsia" w:eastAsiaTheme="majorEastAsia"/>
          <w:color w:val="auto"/>
          <w:sz w:val="24"/>
          <w:highlight w:val="none"/>
        </w:rPr>
        <w:t>，如有变动另行通知。</w:t>
      </w:r>
    </w:p>
    <w:p w14:paraId="0D022A50">
      <w:pPr>
        <w:spacing w:line="540" w:lineRule="exact"/>
        <w:ind w:firstLine="480" w:firstLineChars="200"/>
        <w:rPr>
          <w:rFonts w:hint="eastAsia" w:cs="宋体" w:asciiTheme="majorEastAsia" w:hAnsiTheme="majorEastAsia" w:eastAsiaTheme="majorEastAsia"/>
          <w:color w:val="auto"/>
          <w:sz w:val="24"/>
          <w:highlight w:val="none"/>
          <w:lang w:eastAsia="zh-CN"/>
        </w:rPr>
      </w:pPr>
      <w:r>
        <w:rPr>
          <w:rFonts w:hint="eastAsia" w:cs="宋体" w:asciiTheme="majorEastAsia" w:hAnsiTheme="majorEastAsia" w:eastAsiaTheme="majorEastAsia"/>
          <w:color w:val="auto"/>
          <w:sz w:val="24"/>
          <w:highlight w:val="none"/>
        </w:rPr>
        <w:t>3</w:t>
      </w:r>
      <w:r>
        <w:rPr>
          <w:rFonts w:hint="eastAsia" w:cs="宋体" w:asciiTheme="majorEastAsia" w:hAnsiTheme="majorEastAsia" w:eastAsiaTheme="majorEastAsia"/>
          <w:color w:val="auto"/>
          <w:sz w:val="24"/>
          <w:highlight w:val="none"/>
          <w:lang w:eastAsia="zh-CN"/>
        </w:rPr>
        <w:t>.采购人：南通市市域社会治理现代化指挥中心；</w:t>
      </w:r>
    </w:p>
    <w:p w14:paraId="344077B2">
      <w:pPr>
        <w:spacing w:line="540" w:lineRule="exact"/>
        <w:ind w:firstLine="480" w:firstLineChars="200"/>
        <w:rPr>
          <w:rFonts w:hint="eastAsia" w:cs="宋体" w:asciiTheme="majorEastAsia" w:hAnsiTheme="majorEastAsia" w:eastAsiaTheme="majorEastAsia"/>
          <w:color w:val="auto"/>
          <w:sz w:val="24"/>
          <w:highlight w:val="none"/>
          <w:lang w:eastAsia="zh-CN"/>
        </w:rPr>
      </w:pPr>
      <w:r>
        <w:rPr>
          <w:rFonts w:hint="eastAsia" w:cs="宋体" w:asciiTheme="majorEastAsia" w:hAnsiTheme="majorEastAsia" w:eastAsiaTheme="majorEastAsia"/>
          <w:color w:val="auto"/>
          <w:sz w:val="24"/>
          <w:highlight w:val="none"/>
          <w:lang w:eastAsia="zh-CN"/>
        </w:rPr>
        <w:t>联系人：</w:t>
      </w:r>
      <w:r>
        <w:rPr>
          <w:rFonts w:hint="eastAsia" w:cs="宋体" w:asciiTheme="majorEastAsia" w:hAnsiTheme="majorEastAsia" w:eastAsiaTheme="majorEastAsia"/>
          <w:color w:val="auto"/>
          <w:sz w:val="24"/>
          <w:highlight w:val="none"/>
          <w:lang w:val="en-US" w:eastAsia="zh-CN"/>
        </w:rPr>
        <w:t>朱雨杭</w:t>
      </w:r>
      <w:r>
        <w:rPr>
          <w:rFonts w:hint="eastAsia" w:cs="宋体" w:asciiTheme="majorEastAsia" w:hAnsiTheme="majorEastAsia" w:eastAsiaTheme="majorEastAsia"/>
          <w:color w:val="auto"/>
          <w:sz w:val="24"/>
          <w:highlight w:val="none"/>
          <w:lang w:eastAsia="zh-CN"/>
        </w:rPr>
        <w:t>；</w:t>
      </w:r>
    </w:p>
    <w:p w14:paraId="530D2F3F">
      <w:pPr>
        <w:spacing w:line="540" w:lineRule="exact"/>
        <w:ind w:firstLine="480" w:firstLineChars="200"/>
        <w:rPr>
          <w:rFonts w:hint="eastAsia" w:cs="宋体" w:asciiTheme="majorEastAsia" w:hAnsiTheme="majorEastAsia" w:eastAsiaTheme="majorEastAsia"/>
          <w:color w:val="auto"/>
          <w:sz w:val="24"/>
          <w:highlight w:val="none"/>
          <w:lang w:eastAsia="zh-CN"/>
        </w:rPr>
      </w:pPr>
      <w:r>
        <w:rPr>
          <w:rFonts w:hint="eastAsia" w:cs="宋体" w:asciiTheme="majorEastAsia" w:hAnsiTheme="majorEastAsia" w:eastAsiaTheme="majorEastAsia"/>
          <w:color w:val="auto"/>
          <w:sz w:val="24"/>
          <w:highlight w:val="none"/>
          <w:lang w:eastAsia="zh-CN"/>
        </w:rPr>
        <w:t>联系地址：</w:t>
      </w:r>
      <w:r>
        <w:rPr>
          <w:rFonts w:hint="eastAsia" w:cs="宋体" w:asciiTheme="majorEastAsia" w:hAnsiTheme="majorEastAsia" w:eastAsiaTheme="majorEastAsia"/>
          <w:color w:val="auto"/>
          <w:sz w:val="24"/>
          <w:highlight w:val="none"/>
          <w:lang w:val="zh-CN" w:eastAsia="zh-CN"/>
        </w:rPr>
        <w:t>南通市崇川区崇川路58号9号楼</w:t>
      </w:r>
      <w:r>
        <w:rPr>
          <w:rFonts w:hint="eastAsia" w:cs="宋体" w:asciiTheme="majorEastAsia" w:hAnsiTheme="majorEastAsia" w:eastAsiaTheme="majorEastAsia"/>
          <w:color w:val="auto"/>
          <w:sz w:val="24"/>
          <w:highlight w:val="none"/>
          <w:lang w:eastAsia="zh-CN"/>
        </w:rPr>
        <w:t>；</w:t>
      </w:r>
    </w:p>
    <w:p w14:paraId="18D2B59B">
      <w:pPr>
        <w:spacing w:line="540" w:lineRule="exact"/>
        <w:ind w:firstLine="480" w:firstLineChars="200"/>
        <w:rPr>
          <w:rFonts w:hint="eastAsia" w:cs="宋体" w:asciiTheme="majorEastAsia" w:hAnsiTheme="majorEastAsia" w:eastAsiaTheme="majorEastAsia"/>
          <w:color w:val="auto"/>
          <w:sz w:val="24"/>
          <w:highlight w:val="none"/>
          <w:lang w:eastAsia="zh-CN"/>
        </w:rPr>
      </w:pPr>
      <w:r>
        <w:rPr>
          <w:rFonts w:hint="eastAsia" w:cs="宋体" w:asciiTheme="majorEastAsia" w:hAnsiTheme="majorEastAsia" w:eastAsiaTheme="majorEastAsia"/>
          <w:color w:val="auto"/>
          <w:sz w:val="24"/>
          <w:highlight w:val="none"/>
          <w:lang w:eastAsia="zh-CN"/>
        </w:rPr>
        <w:t>联系电话：0513</w:t>
      </w:r>
      <w:r>
        <w:rPr>
          <w:rFonts w:hint="eastAsia" w:cs="宋体" w:asciiTheme="majorEastAsia" w:hAnsiTheme="majorEastAsia" w:eastAsiaTheme="majorEastAsia"/>
          <w:color w:val="auto"/>
          <w:sz w:val="24"/>
          <w:highlight w:val="none"/>
          <w:lang w:val="en-US" w:eastAsia="zh-CN"/>
        </w:rPr>
        <w:t>-85218001</w:t>
      </w:r>
      <w:r>
        <w:rPr>
          <w:rFonts w:hint="eastAsia" w:cs="宋体" w:asciiTheme="majorEastAsia" w:hAnsiTheme="majorEastAsia" w:eastAsiaTheme="majorEastAsia"/>
          <w:color w:val="auto"/>
          <w:sz w:val="24"/>
          <w:highlight w:val="none"/>
          <w:lang w:eastAsia="zh-CN"/>
        </w:rPr>
        <w:t xml:space="preserve">。 </w:t>
      </w:r>
    </w:p>
    <w:p w14:paraId="77C4E425">
      <w:pPr>
        <w:spacing w:line="540" w:lineRule="exact"/>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六、供应商谈判时需携带的材料</w:t>
      </w:r>
    </w:p>
    <w:p w14:paraId="77AC8AFD">
      <w:pPr>
        <w:pStyle w:val="17"/>
        <w:spacing w:before="0" w:beforeAutospacing="0" w:after="0" w:afterAutospacing="0" w:line="540" w:lineRule="exact"/>
        <w:ind w:firstLine="480" w:firstLineChars="200"/>
        <w:jc w:val="both"/>
        <w:rPr>
          <w:rFonts w:cs="Times New Roman" w:asciiTheme="majorEastAsia" w:hAnsiTheme="majorEastAsia" w:eastAsiaTheme="majorEastAsia"/>
          <w:color w:val="auto"/>
          <w:highlight w:val="none"/>
        </w:rPr>
      </w:pPr>
      <w:r>
        <w:rPr>
          <w:rFonts w:hint="eastAsia" w:cs="Times New Roman" w:asciiTheme="majorEastAsia" w:hAnsiTheme="majorEastAsia" w:eastAsiaTheme="majorEastAsia"/>
          <w:color w:val="auto"/>
          <w:highlight w:val="none"/>
        </w:rPr>
        <w:t>1、参加谈判供应商的资格证明文件：</w:t>
      </w:r>
    </w:p>
    <w:p w14:paraId="5D96C8C8">
      <w:pPr>
        <w:autoSpaceDE w:val="0"/>
        <w:autoSpaceDN w:val="0"/>
        <w:adjustRightInd w:val="0"/>
        <w:spacing w:line="560" w:lineRule="exact"/>
        <w:ind w:firstLine="480" w:firstLineChars="200"/>
        <w:rPr>
          <w:rFonts w:cs="宋体" w:asciiTheme="majorEastAsia" w:hAnsiTheme="majorEastAsia" w:eastAsiaTheme="majorEastAsia"/>
          <w:color w:val="auto"/>
          <w:sz w:val="24"/>
          <w:highlight w:val="none"/>
        </w:rPr>
      </w:pPr>
      <w:r>
        <w:rPr>
          <w:rFonts w:hint="eastAsia" w:asciiTheme="majorEastAsia" w:hAnsiTheme="majorEastAsia" w:eastAsiaTheme="majorEastAsia"/>
          <w:color w:val="auto"/>
          <w:kern w:val="0"/>
          <w:sz w:val="24"/>
          <w:highlight w:val="none"/>
          <w:lang w:val="zh-CN"/>
        </w:rPr>
        <w:t>A．</w:t>
      </w:r>
      <w:r>
        <w:rPr>
          <w:rFonts w:hint="eastAsia" w:cs="宋体" w:asciiTheme="majorEastAsia" w:hAnsiTheme="majorEastAsia" w:eastAsiaTheme="majorEastAsia"/>
          <w:color w:val="auto"/>
          <w:sz w:val="24"/>
          <w:highlight w:val="none"/>
        </w:rPr>
        <w:t>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提供相关证明材料或承诺函，承诺函格式自拟）。</w:t>
      </w:r>
    </w:p>
    <w:p w14:paraId="7147A576">
      <w:pPr>
        <w:autoSpaceDE w:val="0"/>
        <w:autoSpaceDN w:val="0"/>
        <w:adjustRightInd w:val="0"/>
        <w:spacing w:line="560" w:lineRule="exact"/>
        <w:ind w:firstLine="480" w:firstLineChars="200"/>
        <w:rPr>
          <w:rFonts w:asciiTheme="majorEastAsia" w:hAnsiTheme="majorEastAsia" w:eastAsiaTheme="majorEastAsia"/>
          <w:color w:val="auto"/>
          <w:kern w:val="0"/>
          <w:sz w:val="24"/>
          <w:highlight w:val="none"/>
          <w:lang w:val="zh-CN"/>
        </w:rPr>
      </w:pPr>
      <w:r>
        <w:rPr>
          <w:rFonts w:hint="eastAsia" w:asciiTheme="majorEastAsia" w:hAnsiTheme="majorEastAsia" w:eastAsiaTheme="majorEastAsia"/>
          <w:color w:val="auto"/>
          <w:kern w:val="0"/>
          <w:sz w:val="24"/>
          <w:highlight w:val="none"/>
        </w:rPr>
        <w:t>B</w:t>
      </w:r>
      <w:r>
        <w:rPr>
          <w:rFonts w:hint="eastAsia" w:asciiTheme="majorEastAsia" w:hAnsiTheme="majorEastAsia" w:eastAsiaTheme="majorEastAsia"/>
          <w:color w:val="auto"/>
          <w:kern w:val="0"/>
          <w:sz w:val="24"/>
          <w:highlight w:val="none"/>
          <w:lang w:val="zh-CN"/>
        </w:rPr>
        <w:t>．谈判供应商</w:t>
      </w:r>
      <w:r>
        <w:rPr>
          <w:rFonts w:hint="eastAsia" w:cs="宋体" w:asciiTheme="majorEastAsia" w:hAnsiTheme="majorEastAsia" w:eastAsiaTheme="majorEastAsia"/>
          <w:color w:val="auto"/>
          <w:sz w:val="24"/>
          <w:highlight w:val="none"/>
        </w:rPr>
        <w:t>有效的事业单位法人证书复印件</w:t>
      </w:r>
      <w:r>
        <w:rPr>
          <w:rFonts w:hint="eastAsia" w:asciiTheme="majorEastAsia" w:hAnsiTheme="majorEastAsia" w:eastAsiaTheme="majorEastAsia"/>
          <w:color w:val="auto"/>
          <w:kern w:val="0"/>
          <w:sz w:val="24"/>
          <w:highlight w:val="none"/>
          <w:lang w:val="zh-CN"/>
        </w:rPr>
        <w:t xml:space="preserve">； </w:t>
      </w:r>
    </w:p>
    <w:p w14:paraId="62066145">
      <w:pPr>
        <w:autoSpaceDE w:val="0"/>
        <w:autoSpaceDN w:val="0"/>
        <w:adjustRightInd w:val="0"/>
        <w:spacing w:line="540" w:lineRule="exact"/>
        <w:ind w:firstLine="480" w:firstLineChars="200"/>
        <w:rPr>
          <w:rFonts w:cs="宋体" w:asciiTheme="majorEastAsia" w:hAnsiTheme="majorEastAsia" w:eastAsiaTheme="majorEastAsia"/>
          <w:color w:val="auto"/>
          <w:kern w:val="0"/>
          <w:sz w:val="24"/>
          <w:highlight w:val="none"/>
          <w:lang w:val="zh-CN"/>
        </w:rPr>
      </w:pPr>
      <w:r>
        <w:rPr>
          <w:rFonts w:hint="eastAsia" w:asciiTheme="majorEastAsia" w:hAnsiTheme="majorEastAsia" w:eastAsiaTheme="majorEastAsia"/>
          <w:color w:val="auto"/>
          <w:kern w:val="0"/>
          <w:sz w:val="24"/>
          <w:highlight w:val="none"/>
          <w:lang w:val="zh-CN"/>
        </w:rPr>
        <w:t>C．法定代表人参加谈判的，必须提供法定代表人身份证明及法定代表人本人身份证复印件；非法定代表人参加谈判的，必须提供法定代表人签名或盖章的授权委托书及委托代理人</w:t>
      </w:r>
      <w:r>
        <w:rPr>
          <w:rFonts w:asciiTheme="majorEastAsia" w:hAnsiTheme="majorEastAsia" w:eastAsiaTheme="majorEastAsia"/>
          <w:color w:val="auto"/>
          <w:kern w:val="0"/>
          <w:sz w:val="24"/>
          <w:highlight w:val="none"/>
          <w:lang w:val="zh-CN"/>
        </w:rPr>
        <w:t>（</w:t>
      </w:r>
      <w:r>
        <w:rPr>
          <w:rFonts w:hint="eastAsia" w:asciiTheme="majorEastAsia" w:hAnsiTheme="majorEastAsia" w:eastAsiaTheme="majorEastAsia"/>
          <w:color w:val="auto"/>
          <w:kern w:val="0"/>
          <w:sz w:val="24"/>
          <w:highlight w:val="none"/>
          <w:lang w:val="zh-CN"/>
        </w:rPr>
        <w:t>以下称被授权人</w:t>
      </w:r>
      <w:r>
        <w:rPr>
          <w:rFonts w:asciiTheme="majorEastAsia" w:hAnsiTheme="majorEastAsia" w:eastAsiaTheme="majorEastAsia"/>
          <w:color w:val="auto"/>
          <w:kern w:val="0"/>
          <w:sz w:val="24"/>
          <w:highlight w:val="none"/>
          <w:lang w:val="zh-CN"/>
        </w:rPr>
        <w:t>）</w:t>
      </w:r>
      <w:r>
        <w:rPr>
          <w:rFonts w:hint="eastAsia" w:asciiTheme="majorEastAsia" w:hAnsiTheme="majorEastAsia" w:eastAsiaTheme="majorEastAsia"/>
          <w:color w:val="auto"/>
          <w:kern w:val="0"/>
          <w:sz w:val="24"/>
          <w:highlight w:val="none"/>
          <w:lang w:val="zh-CN"/>
        </w:rPr>
        <w:t>的身份证复</w:t>
      </w:r>
      <w:r>
        <w:rPr>
          <w:rFonts w:hint="eastAsia" w:cs="宋体" w:asciiTheme="majorEastAsia" w:hAnsiTheme="majorEastAsia" w:eastAsiaTheme="majorEastAsia"/>
          <w:color w:val="auto"/>
          <w:kern w:val="0"/>
          <w:sz w:val="24"/>
          <w:highlight w:val="none"/>
          <w:lang w:val="zh-CN"/>
        </w:rPr>
        <w:t>印件（格式参见附件</w:t>
      </w:r>
      <w:r>
        <w:rPr>
          <w:rFonts w:hint="eastAsia" w:cs="宋体" w:asciiTheme="majorEastAsia" w:hAnsiTheme="majorEastAsia" w:eastAsiaTheme="majorEastAsia"/>
          <w:color w:val="auto"/>
          <w:kern w:val="0"/>
          <w:sz w:val="24"/>
          <w:highlight w:val="none"/>
        </w:rPr>
        <w:t>2</w:t>
      </w:r>
      <w:r>
        <w:rPr>
          <w:rFonts w:hint="eastAsia" w:cs="宋体" w:asciiTheme="majorEastAsia" w:hAnsiTheme="majorEastAsia" w:eastAsiaTheme="majorEastAsia"/>
          <w:color w:val="auto"/>
          <w:kern w:val="0"/>
          <w:sz w:val="24"/>
          <w:highlight w:val="none"/>
          <w:lang w:val="zh-CN"/>
        </w:rPr>
        <w:t>）；</w:t>
      </w:r>
    </w:p>
    <w:p w14:paraId="44FEB412">
      <w:pPr>
        <w:autoSpaceDE w:val="0"/>
        <w:autoSpaceDN w:val="0"/>
        <w:adjustRightInd w:val="0"/>
        <w:spacing w:line="540" w:lineRule="exact"/>
        <w:ind w:firstLine="480" w:firstLineChars="200"/>
        <w:rPr>
          <w:rFonts w:asciiTheme="majorEastAsia" w:hAnsiTheme="majorEastAsia" w:eastAsiaTheme="majorEastAsia"/>
          <w:color w:val="auto"/>
          <w:kern w:val="0"/>
          <w:sz w:val="24"/>
          <w:highlight w:val="none"/>
          <w:lang w:val="zh-CN"/>
        </w:rPr>
      </w:pPr>
      <w:r>
        <w:rPr>
          <w:rFonts w:cs="宋体" w:asciiTheme="majorEastAsia" w:hAnsiTheme="majorEastAsia" w:eastAsiaTheme="majorEastAsia"/>
          <w:color w:val="auto"/>
          <w:sz w:val="24"/>
          <w:highlight w:val="none"/>
        </w:rPr>
        <w:t>D</w:t>
      </w:r>
      <w:r>
        <w:rPr>
          <w:rFonts w:hint="eastAsia" w:cs="宋体" w:asciiTheme="majorEastAsia" w:hAnsiTheme="majorEastAsia" w:eastAsiaTheme="majorEastAsia"/>
          <w:color w:val="auto"/>
          <w:sz w:val="24"/>
          <w:highlight w:val="none"/>
        </w:rPr>
        <w:t>.谈判供应商须提供参与本次项目政府采购活动前三年内，在经营活动中没有重大违法记录的书面《无重大违法记录声明函》</w:t>
      </w:r>
      <w:r>
        <w:rPr>
          <w:rFonts w:hint="eastAsia" w:asciiTheme="majorEastAsia" w:hAnsiTheme="majorEastAsia" w:eastAsiaTheme="majorEastAsia"/>
          <w:color w:val="auto"/>
          <w:kern w:val="0"/>
          <w:sz w:val="24"/>
          <w:highlight w:val="none"/>
          <w:lang w:val="zh-CN"/>
        </w:rPr>
        <w:t>（格式参见附件</w:t>
      </w:r>
      <w:r>
        <w:rPr>
          <w:rFonts w:hint="eastAsia" w:asciiTheme="majorEastAsia" w:hAnsiTheme="majorEastAsia" w:eastAsiaTheme="majorEastAsia"/>
          <w:color w:val="auto"/>
          <w:kern w:val="0"/>
          <w:sz w:val="24"/>
          <w:highlight w:val="none"/>
        </w:rPr>
        <w:t>2</w:t>
      </w:r>
      <w:r>
        <w:rPr>
          <w:rFonts w:hint="eastAsia" w:asciiTheme="majorEastAsia" w:hAnsiTheme="majorEastAsia" w:eastAsiaTheme="majorEastAsia"/>
          <w:color w:val="auto"/>
          <w:kern w:val="0"/>
          <w:sz w:val="24"/>
          <w:highlight w:val="none"/>
          <w:lang w:val="zh-CN"/>
        </w:rPr>
        <w:t>）。</w:t>
      </w:r>
    </w:p>
    <w:p w14:paraId="3128AF60">
      <w:pPr>
        <w:autoSpaceDE w:val="0"/>
        <w:autoSpaceDN w:val="0"/>
        <w:adjustRightInd w:val="0"/>
        <w:spacing w:line="540" w:lineRule="exact"/>
        <w:ind w:firstLine="480" w:firstLineChars="200"/>
        <w:rPr>
          <w:rFonts w:asciiTheme="majorEastAsia" w:hAnsiTheme="majorEastAsia" w:eastAsiaTheme="majorEastAsia"/>
          <w:color w:val="auto"/>
          <w:kern w:val="0"/>
          <w:sz w:val="24"/>
          <w:highlight w:val="none"/>
          <w:lang w:val="zh-CN"/>
        </w:rPr>
      </w:pPr>
      <w:r>
        <w:rPr>
          <w:rFonts w:hint="eastAsia" w:asciiTheme="majorEastAsia" w:hAnsiTheme="majorEastAsia" w:eastAsiaTheme="majorEastAsia"/>
          <w:color w:val="auto"/>
          <w:kern w:val="0"/>
          <w:sz w:val="24"/>
          <w:highlight w:val="none"/>
          <w:lang w:val="zh-CN"/>
        </w:rPr>
        <w:t>2、谈判供应商一般情况表（格式参见附件</w:t>
      </w:r>
      <w:r>
        <w:rPr>
          <w:rFonts w:hint="eastAsia" w:asciiTheme="majorEastAsia" w:hAnsiTheme="majorEastAsia" w:eastAsiaTheme="majorEastAsia"/>
          <w:color w:val="auto"/>
          <w:kern w:val="0"/>
          <w:sz w:val="24"/>
          <w:highlight w:val="none"/>
        </w:rPr>
        <w:t>2</w:t>
      </w:r>
      <w:r>
        <w:rPr>
          <w:rFonts w:hint="eastAsia" w:asciiTheme="majorEastAsia" w:hAnsiTheme="majorEastAsia" w:eastAsiaTheme="majorEastAsia"/>
          <w:color w:val="auto"/>
          <w:kern w:val="0"/>
          <w:sz w:val="24"/>
          <w:highlight w:val="none"/>
          <w:lang w:val="zh-CN"/>
        </w:rPr>
        <w:t>）</w:t>
      </w:r>
      <w:r>
        <w:rPr>
          <w:rFonts w:hint="eastAsia" w:cs="宋体" w:asciiTheme="majorEastAsia" w:hAnsiTheme="majorEastAsia" w:eastAsiaTheme="majorEastAsia"/>
          <w:color w:val="auto"/>
          <w:kern w:val="0"/>
          <w:sz w:val="24"/>
          <w:highlight w:val="none"/>
          <w:lang w:val="zh-CN"/>
        </w:rPr>
        <w:t>。</w:t>
      </w:r>
    </w:p>
    <w:p w14:paraId="687FC7CB">
      <w:pPr>
        <w:autoSpaceDE w:val="0"/>
        <w:autoSpaceDN w:val="0"/>
        <w:adjustRightInd w:val="0"/>
        <w:spacing w:line="540" w:lineRule="exact"/>
        <w:ind w:firstLine="480" w:firstLineChars="200"/>
        <w:rPr>
          <w:rFonts w:asciiTheme="majorEastAsia" w:hAnsiTheme="majorEastAsia" w:eastAsiaTheme="majorEastAsia"/>
          <w:color w:val="auto"/>
          <w:kern w:val="0"/>
          <w:sz w:val="24"/>
          <w:highlight w:val="none"/>
          <w:lang w:val="zh-CN"/>
        </w:rPr>
      </w:pPr>
      <w:r>
        <w:rPr>
          <w:rFonts w:hint="eastAsia" w:asciiTheme="majorEastAsia" w:hAnsiTheme="majorEastAsia" w:eastAsiaTheme="majorEastAsia"/>
          <w:color w:val="auto"/>
          <w:kern w:val="0"/>
          <w:sz w:val="24"/>
          <w:highlight w:val="none"/>
          <w:lang w:val="zh-CN"/>
        </w:rPr>
        <w:t>3、供应商针对本项目特点拟定</w:t>
      </w:r>
      <w:r>
        <w:rPr>
          <w:rFonts w:hint="eastAsia" w:asciiTheme="majorEastAsia" w:hAnsiTheme="majorEastAsia" w:eastAsiaTheme="majorEastAsia"/>
          <w:color w:val="auto"/>
          <w:kern w:val="0"/>
          <w:sz w:val="24"/>
          <w:highlight w:val="none"/>
        </w:rPr>
        <w:t>的活动</w:t>
      </w:r>
      <w:r>
        <w:rPr>
          <w:rFonts w:hint="eastAsia" w:asciiTheme="majorEastAsia" w:hAnsiTheme="majorEastAsia" w:eastAsiaTheme="majorEastAsia"/>
          <w:color w:val="auto"/>
          <w:kern w:val="0"/>
          <w:sz w:val="24"/>
          <w:highlight w:val="none"/>
          <w:lang w:val="zh-CN"/>
        </w:rPr>
        <w:t>方案。</w:t>
      </w:r>
    </w:p>
    <w:p w14:paraId="24C76E84">
      <w:pPr>
        <w:snapToGrid w:val="0"/>
        <w:spacing w:line="540" w:lineRule="exact"/>
        <w:ind w:firstLine="120" w:firstLineChars="50"/>
        <w:rPr>
          <w:rFonts w:asciiTheme="majorEastAsia" w:hAnsiTheme="majorEastAsia" w:eastAsiaTheme="majorEastAsia"/>
          <w:color w:val="auto"/>
          <w:kern w:val="0"/>
          <w:sz w:val="24"/>
          <w:highlight w:val="none"/>
        </w:rPr>
      </w:pPr>
      <w:r>
        <w:rPr>
          <w:rFonts w:hint="eastAsia" w:asciiTheme="majorEastAsia" w:hAnsiTheme="majorEastAsia" w:eastAsiaTheme="majorEastAsia"/>
          <w:color w:val="auto"/>
          <w:kern w:val="0"/>
          <w:sz w:val="24"/>
          <w:highlight w:val="none"/>
        </w:rPr>
        <w:t xml:space="preserve">   4、</w:t>
      </w:r>
      <w:r>
        <w:rPr>
          <w:rFonts w:asciiTheme="majorEastAsia" w:hAnsiTheme="majorEastAsia" w:eastAsiaTheme="majorEastAsia"/>
          <w:color w:val="auto"/>
          <w:kern w:val="0"/>
          <w:sz w:val="24"/>
          <w:highlight w:val="none"/>
          <w:lang w:val="zh-CN"/>
        </w:rPr>
        <w:t>谈判报价</w:t>
      </w:r>
      <w:r>
        <w:rPr>
          <w:rFonts w:hint="eastAsia" w:asciiTheme="majorEastAsia" w:hAnsiTheme="majorEastAsia" w:eastAsiaTheme="majorEastAsia"/>
          <w:color w:val="auto"/>
          <w:kern w:val="0"/>
          <w:sz w:val="24"/>
          <w:highlight w:val="none"/>
          <w:lang w:val="zh-CN"/>
        </w:rPr>
        <w:t>：</w:t>
      </w:r>
    </w:p>
    <w:p w14:paraId="61D8979D">
      <w:pPr>
        <w:autoSpaceDE w:val="0"/>
        <w:autoSpaceDN w:val="0"/>
        <w:adjustRightInd w:val="0"/>
        <w:spacing w:line="540" w:lineRule="exact"/>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A.谈判响应报价总表（首次）（格式参见附件2）;</w:t>
      </w:r>
    </w:p>
    <w:p w14:paraId="57A018E4">
      <w:pPr>
        <w:autoSpaceDE w:val="0"/>
        <w:autoSpaceDN w:val="0"/>
        <w:adjustRightInd w:val="0"/>
        <w:spacing w:line="540" w:lineRule="exact"/>
        <w:ind w:firstLine="480" w:firstLineChars="200"/>
        <w:rPr>
          <w:rFonts w:asciiTheme="majorEastAsia" w:hAnsiTheme="majorEastAsia" w:eastAsiaTheme="majorEastAsia"/>
          <w:color w:val="auto"/>
          <w:highlight w:val="none"/>
        </w:rPr>
      </w:pPr>
      <w:r>
        <w:rPr>
          <w:rFonts w:hint="eastAsia" w:asciiTheme="majorEastAsia" w:hAnsiTheme="majorEastAsia" w:eastAsiaTheme="majorEastAsia"/>
          <w:color w:val="auto"/>
          <w:sz w:val="24"/>
          <w:highlight w:val="none"/>
        </w:rPr>
        <w:t>B.谈判响应报价明细表（格式自拟）。</w:t>
      </w:r>
    </w:p>
    <w:p w14:paraId="638FAAAD">
      <w:pPr>
        <w:autoSpaceDE w:val="0"/>
        <w:autoSpaceDN w:val="0"/>
        <w:adjustRightInd w:val="0"/>
        <w:spacing w:line="540" w:lineRule="exact"/>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请将上述材料按顺序自编目录牢固装订成册，一式三份，正本壹份，副本贰份，并密封在一个</w:t>
      </w:r>
      <w:r>
        <w:rPr>
          <w:rFonts w:asciiTheme="majorEastAsia" w:hAnsiTheme="majorEastAsia" w:eastAsiaTheme="majorEastAsia"/>
          <w:color w:val="auto"/>
          <w:sz w:val="24"/>
          <w:highlight w:val="none"/>
        </w:rPr>
        <w:t>密封</w:t>
      </w:r>
      <w:r>
        <w:rPr>
          <w:rFonts w:hint="eastAsia" w:asciiTheme="majorEastAsia" w:hAnsiTheme="majorEastAsia" w:eastAsiaTheme="majorEastAsia"/>
          <w:color w:val="auto"/>
          <w:sz w:val="24"/>
          <w:highlight w:val="none"/>
        </w:rPr>
        <w:t>袋中</w:t>
      </w:r>
      <w:r>
        <w:rPr>
          <w:rFonts w:asciiTheme="majorEastAsia" w:hAnsiTheme="majorEastAsia" w:eastAsiaTheme="majorEastAsia"/>
          <w:color w:val="auto"/>
          <w:sz w:val="24"/>
          <w:highlight w:val="none"/>
        </w:rPr>
        <w:t>，并在封袋</w:t>
      </w:r>
      <w:r>
        <w:rPr>
          <w:rFonts w:hint="eastAsia" w:asciiTheme="majorEastAsia" w:hAnsiTheme="majorEastAsia" w:eastAsiaTheme="majorEastAsia"/>
          <w:color w:val="auto"/>
          <w:sz w:val="24"/>
          <w:highlight w:val="none"/>
        </w:rPr>
        <w:t>上</w:t>
      </w:r>
      <w:r>
        <w:rPr>
          <w:rFonts w:asciiTheme="majorEastAsia" w:hAnsiTheme="majorEastAsia" w:eastAsiaTheme="majorEastAsia"/>
          <w:color w:val="auto"/>
          <w:sz w:val="24"/>
          <w:highlight w:val="none"/>
        </w:rPr>
        <w:t>标明</w:t>
      </w:r>
      <w:r>
        <w:rPr>
          <w:rFonts w:hint="eastAsia" w:asciiTheme="majorEastAsia" w:hAnsiTheme="majorEastAsia" w:eastAsiaTheme="majorEastAsia"/>
          <w:color w:val="auto"/>
          <w:sz w:val="24"/>
          <w:highlight w:val="none"/>
        </w:rPr>
        <w:t>项目名称、采购单位、供应商全称及日期。正副本均需采用A4纸（图纸等除外），不要使用活页或拉杆夹装订。谈判响应文件上要明确标注供应商全称及“正本”或“副本”字样，一旦正本和副本有差异以正本为准。谈判响应文件正本须由法定代表人或被授权人签字并加盖单位公章。副本可复印，但须加盖单位公章。</w:t>
      </w:r>
    </w:p>
    <w:p w14:paraId="63E8DDD1">
      <w:pPr>
        <w:autoSpaceDE w:val="0"/>
        <w:autoSpaceDN w:val="0"/>
        <w:adjustRightInd w:val="0"/>
        <w:spacing w:line="540" w:lineRule="exact"/>
        <w:ind w:firstLine="482" w:firstLineChars="200"/>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特别提醒：以上材料如为复印件均需加盖谈判供应商公章。</w:t>
      </w:r>
    </w:p>
    <w:p w14:paraId="038FEE61">
      <w:pPr>
        <w:autoSpaceDE w:val="0"/>
        <w:autoSpaceDN w:val="0"/>
        <w:adjustRightInd w:val="0"/>
        <w:spacing w:line="540" w:lineRule="exact"/>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七、谈判原则</w:t>
      </w:r>
    </w:p>
    <w:p w14:paraId="74F8B42C">
      <w:pPr>
        <w:autoSpaceDE w:val="0"/>
        <w:autoSpaceDN w:val="0"/>
        <w:adjustRightInd w:val="0"/>
        <w:spacing w:line="540" w:lineRule="exact"/>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供应商参加谈判时，不按本邀请函第六点要求提供齐全谈判材料的，将被拒绝进行单一来源谈判采购。</w:t>
      </w:r>
    </w:p>
    <w:p w14:paraId="2B2DAEDE">
      <w:pPr>
        <w:shd w:val="solid" w:color="FFFFFF" w:fill="auto"/>
        <w:spacing w:line="540" w:lineRule="exact"/>
        <w:ind w:firstLine="560"/>
        <w:rPr>
          <w:rFonts w:asciiTheme="majorEastAsia" w:hAnsiTheme="majorEastAsia" w:eastAsiaTheme="majorEastAsia"/>
          <w:color w:val="auto"/>
          <w:highlight w:val="none"/>
        </w:rPr>
      </w:pPr>
      <w:r>
        <w:rPr>
          <w:rFonts w:hint="eastAsia" w:asciiTheme="majorEastAsia" w:hAnsiTheme="majorEastAsia" w:eastAsiaTheme="majorEastAsia"/>
          <w:color w:val="auto"/>
          <w:sz w:val="24"/>
          <w:highlight w:val="none"/>
        </w:rPr>
        <w:t>谈判小组查验参加谈判的供应商代表身份证明，谈判响应文件响应采购需求程度及偏差程度。谈判小组应遵循物有所值和价格合理的原则商定洽谈方案的价格承受上限，然后集中与供应商就价格问题进行谈判，</w:t>
      </w:r>
      <w:r>
        <w:rPr>
          <w:rFonts w:hint="eastAsia" w:asciiTheme="majorEastAsia" w:hAnsiTheme="majorEastAsia" w:eastAsiaTheme="majorEastAsia"/>
          <w:b/>
          <w:color w:val="auto"/>
          <w:sz w:val="24"/>
          <w:highlight w:val="none"/>
        </w:rPr>
        <w:t>供应商第一次报价超项目预算的不予接收，谈判报价原则上不超过3次，超出商定的洽谈方案的价格承受上限，本次谈判予以终止</w:t>
      </w:r>
      <w:r>
        <w:rPr>
          <w:rFonts w:hint="eastAsia" w:asciiTheme="majorEastAsia" w:hAnsiTheme="majorEastAsia" w:eastAsiaTheme="majorEastAsia"/>
          <w:color w:val="auto"/>
          <w:sz w:val="24"/>
          <w:highlight w:val="none"/>
        </w:rPr>
        <w:t>。谈判成功后由谈判小组出具成交报告。</w:t>
      </w:r>
    </w:p>
    <w:p w14:paraId="6BE42FCB">
      <w:pPr>
        <w:pStyle w:val="17"/>
        <w:spacing w:before="0" w:beforeAutospacing="0" w:after="0" w:afterAutospacing="0" w:line="540" w:lineRule="exact"/>
        <w:ind w:firstLine="480" w:firstLineChars="200"/>
        <w:jc w:val="both"/>
        <w:rPr>
          <w:rFonts w:asciiTheme="majorEastAsia" w:hAnsiTheme="majorEastAsia" w:eastAsiaTheme="majorEastAsia"/>
          <w:color w:val="auto"/>
          <w:kern w:val="2"/>
          <w:highlight w:val="none"/>
        </w:rPr>
      </w:pPr>
      <w:r>
        <w:rPr>
          <w:rFonts w:hint="eastAsia" w:asciiTheme="majorEastAsia" w:hAnsiTheme="majorEastAsia" w:eastAsiaTheme="majorEastAsia"/>
          <w:color w:val="auto"/>
          <w:kern w:val="2"/>
          <w:highlight w:val="none"/>
        </w:rPr>
        <w:t>八、发出成交通知书　</w:t>
      </w:r>
    </w:p>
    <w:p w14:paraId="3D2A403A">
      <w:pPr>
        <w:pStyle w:val="17"/>
        <w:spacing w:before="0" w:beforeAutospacing="0" w:after="0" w:afterAutospacing="0" w:line="540" w:lineRule="exact"/>
        <w:ind w:firstLine="480" w:firstLineChars="200"/>
        <w:jc w:val="both"/>
        <w:rPr>
          <w:rFonts w:asciiTheme="majorEastAsia" w:hAnsiTheme="majorEastAsia" w:eastAsiaTheme="majorEastAsia"/>
          <w:color w:val="auto"/>
          <w:kern w:val="2"/>
          <w:highlight w:val="none"/>
        </w:rPr>
      </w:pPr>
      <w:r>
        <w:rPr>
          <w:rFonts w:hint="eastAsia" w:asciiTheme="majorEastAsia" w:hAnsiTheme="majorEastAsia" w:eastAsiaTheme="majorEastAsia"/>
          <w:color w:val="auto"/>
          <w:kern w:val="2"/>
          <w:highlight w:val="none"/>
        </w:rPr>
        <w:t>采购单位发出成交通知书。成交通知书发出后，采购单位改变成交结果，或者成交供应商放弃成交的，应当承担相应的法律责任。</w:t>
      </w:r>
    </w:p>
    <w:p w14:paraId="64D8161F">
      <w:pPr>
        <w:pStyle w:val="17"/>
        <w:spacing w:before="0" w:beforeAutospacing="0" w:after="0" w:afterAutospacing="0" w:line="540" w:lineRule="exact"/>
        <w:ind w:firstLine="480" w:firstLineChars="200"/>
        <w:jc w:val="both"/>
        <w:rPr>
          <w:rFonts w:asciiTheme="majorEastAsia" w:hAnsiTheme="majorEastAsia" w:eastAsiaTheme="majorEastAsia"/>
          <w:color w:val="auto"/>
          <w:kern w:val="2"/>
          <w:highlight w:val="none"/>
        </w:rPr>
      </w:pPr>
      <w:r>
        <w:rPr>
          <w:rFonts w:hint="eastAsia" w:asciiTheme="majorEastAsia" w:hAnsiTheme="majorEastAsia" w:eastAsiaTheme="majorEastAsia"/>
          <w:color w:val="auto"/>
          <w:kern w:val="2"/>
          <w:highlight w:val="none"/>
        </w:rPr>
        <w:t>九、合同签订与验收付款</w:t>
      </w:r>
    </w:p>
    <w:p w14:paraId="03CE90D7">
      <w:pPr>
        <w:pStyle w:val="17"/>
        <w:spacing w:before="0" w:beforeAutospacing="0" w:after="0" w:afterAutospacing="0" w:line="540" w:lineRule="exact"/>
        <w:ind w:firstLine="480" w:firstLineChars="200"/>
        <w:rPr>
          <w:rFonts w:asciiTheme="majorEastAsia" w:hAnsiTheme="majorEastAsia" w:eastAsiaTheme="majorEastAsia"/>
          <w:color w:val="auto"/>
          <w:highlight w:val="none"/>
        </w:rPr>
      </w:pPr>
      <w:r>
        <w:rPr>
          <w:rFonts w:hint="eastAsia" w:asciiTheme="majorEastAsia" w:hAnsiTheme="majorEastAsia" w:eastAsiaTheme="majorEastAsia"/>
          <w:color w:val="auto"/>
          <w:kern w:val="2"/>
          <w:highlight w:val="none"/>
        </w:rPr>
        <w:t>1.</w:t>
      </w:r>
      <w:r>
        <w:rPr>
          <w:rFonts w:asciiTheme="majorEastAsia" w:hAnsiTheme="majorEastAsia" w:eastAsiaTheme="majorEastAsia"/>
          <w:color w:val="auto"/>
          <w:kern w:val="2"/>
          <w:highlight w:val="none"/>
        </w:rPr>
        <w:t>成交供应商必须在成交通知书发出后</w:t>
      </w:r>
      <w:r>
        <w:rPr>
          <w:rFonts w:hint="eastAsia" w:asciiTheme="majorEastAsia" w:hAnsiTheme="majorEastAsia" w:eastAsiaTheme="majorEastAsia"/>
          <w:color w:val="auto"/>
          <w:kern w:val="2"/>
          <w:highlight w:val="none"/>
        </w:rPr>
        <w:t>15</w:t>
      </w:r>
      <w:r>
        <w:rPr>
          <w:rFonts w:asciiTheme="majorEastAsia" w:hAnsiTheme="majorEastAsia" w:eastAsiaTheme="majorEastAsia"/>
          <w:color w:val="auto"/>
          <w:kern w:val="2"/>
          <w:highlight w:val="none"/>
        </w:rPr>
        <w:t>日内</w:t>
      </w:r>
      <w:r>
        <w:rPr>
          <w:rFonts w:hint="eastAsia" w:asciiTheme="majorEastAsia" w:hAnsiTheme="majorEastAsia" w:eastAsiaTheme="majorEastAsia"/>
          <w:color w:val="auto"/>
          <w:kern w:val="2"/>
          <w:highlight w:val="none"/>
        </w:rPr>
        <w:t>与采购单位</w:t>
      </w:r>
      <w:r>
        <w:rPr>
          <w:rFonts w:asciiTheme="majorEastAsia" w:hAnsiTheme="majorEastAsia" w:eastAsiaTheme="majorEastAsia"/>
          <w:color w:val="auto"/>
          <w:kern w:val="2"/>
          <w:highlight w:val="none"/>
        </w:rPr>
        <w:t>完成合同的签订</w:t>
      </w:r>
      <w:r>
        <w:rPr>
          <w:rFonts w:hint="eastAsia" w:asciiTheme="majorEastAsia" w:hAnsiTheme="majorEastAsia" w:eastAsiaTheme="majorEastAsia"/>
          <w:color w:val="auto"/>
          <w:kern w:val="2"/>
          <w:highlight w:val="none"/>
        </w:rPr>
        <w:t>。合同一式四份（采购单位、供应商各两份）</w:t>
      </w:r>
      <w:r>
        <w:rPr>
          <w:rFonts w:hint="eastAsia" w:asciiTheme="majorEastAsia" w:hAnsiTheme="majorEastAsia" w:eastAsiaTheme="majorEastAsia"/>
          <w:color w:val="auto"/>
          <w:highlight w:val="none"/>
        </w:rPr>
        <w:t xml:space="preserve">。所签合同不得对采购文件作实质性修改。采购单位不得向成交供应商提出不合理的要求作为签订合同的条件，不得与成交供应商私下订立背离采购文件实质性内容的协议。  </w:t>
      </w:r>
    </w:p>
    <w:p w14:paraId="7D0563ED">
      <w:pPr>
        <w:pStyle w:val="17"/>
        <w:spacing w:before="0" w:beforeAutospacing="0" w:after="0" w:afterAutospacing="0" w:line="540" w:lineRule="exact"/>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2.采购单位按合同约定积极配合成交供应商履约，成交供应商履约到位后，请以书面形式向采购单位提出验收申请。</w:t>
      </w:r>
    </w:p>
    <w:p w14:paraId="2C0C8183">
      <w:pPr>
        <w:pStyle w:val="17"/>
        <w:spacing w:before="0" w:beforeAutospacing="0" w:after="0" w:afterAutospacing="0" w:line="540" w:lineRule="exact"/>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3.采购单位故意推迟项目验收时间的，与成交供应商串通或要求成交供应商降低服务标准，要求成交供应商出具虚假发票或任意更改销售发票的，谋取不正当利益的，承担相应的法律责任。</w:t>
      </w:r>
    </w:p>
    <w:p w14:paraId="0B0EFCD3">
      <w:pPr>
        <w:pStyle w:val="17"/>
        <w:spacing w:before="0" w:beforeAutospacing="0" w:after="0" w:afterAutospacing="0" w:line="540" w:lineRule="exact"/>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4.成交供应商出现违约情形，应当及时纠正或补偿；造成损失的，按合同约定追究违约责任；发现有假冒、伪劣、走私产品、商业贿赂等违法情形的，应由采购单位移交工商、质监、公安等行政执法部门依法查处。</w:t>
      </w:r>
    </w:p>
    <w:p w14:paraId="5FFDE51D">
      <w:pPr>
        <w:pStyle w:val="17"/>
        <w:spacing w:before="0" w:beforeAutospacing="0" w:after="0" w:afterAutospacing="0" w:line="540" w:lineRule="exact"/>
        <w:ind w:firstLine="480" w:firstLineChars="20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十、费用：</w:t>
      </w:r>
    </w:p>
    <w:p w14:paraId="72F4F0C8">
      <w:pPr>
        <w:pStyle w:val="17"/>
        <w:spacing w:before="0" w:beforeAutospacing="0" w:after="0" w:afterAutospacing="0" w:line="540" w:lineRule="exact"/>
        <w:ind w:firstLine="480" w:firstLineChars="20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1.谈判程序顺利进行后，除供应商的原件可退回外，其余所有的响应文件都将作为档案保存，不论成交与否，</w:t>
      </w:r>
      <w:r>
        <w:rPr>
          <w:rFonts w:hint="eastAsia" w:asciiTheme="majorEastAsia" w:hAnsiTheme="majorEastAsia" w:eastAsiaTheme="majorEastAsia"/>
          <w:color w:val="auto"/>
          <w:highlight w:val="none"/>
          <w:lang w:val="en-US" w:eastAsia="zh-CN"/>
        </w:rPr>
        <w:t>采购人</w:t>
      </w:r>
      <w:r>
        <w:rPr>
          <w:rFonts w:hint="eastAsia" w:asciiTheme="majorEastAsia" w:hAnsiTheme="majorEastAsia" w:eastAsiaTheme="majorEastAsia"/>
          <w:color w:val="auto"/>
          <w:highlight w:val="none"/>
        </w:rPr>
        <w:t>均不退回。</w:t>
      </w:r>
    </w:p>
    <w:p w14:paraId="4F7F5382">
      <w:pPr>
        <w:snapToGrid w:val="0"/>
        <w:spacing w:line="480" w:lineRule="exact"/>
        <w:ind w:firstLine="460" w:firstLineChars="192"/>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3.无论谈过程和结果如何，参加项目谈的供应商自行承担与本次项目谈判有关的全部费用。</w:t>
      </w:r>
    </w:p>
    <w:p w14:paraId="680DBF91">
      <w:pPr>
        <w:pStyle w:val="17"/>
        <w:spacing w:before="0" w:beforeAutospacing="0" w:after="0" w:afterAutospacing="0" w:line="560" w:lineRule="exact"/>
        <w:rPr>
          <w:rFonts w:cs="仿宋" w:asciiTheme="majorEastAsia" w:hAnsiTheme="majorEastAsia" w:eastAsiaTheme="majorEastAsia"/>
          <w:color w:val="auto"/>
          <w:highlight w:val="none"/>
        </w:rPr>
      </w:pPr>
    </w:p>
    <w:p w14:paraId="6EDCFC31">
      <w:pPr>
        <w:pStyle w:val="17"/>
        <w:spacing w:before="0" w:beforeAutospacing="0" w:after="0" w:afterAutospacing="0" w:line="560" w:lineRule="exact"/>
        <w:rPr>
          <w:rFonts w:cs="仿宋" w:asciiTheme="majorEastAsia" w:hAnsiTheme="majorEastAsia" w:eastAsiaTheme="majorEastAsia"/>
          <w:color w:val="auto"/>
          <w:highlight w:val="none"/>
        </w:rPr>
      </w:pPr>
    </w:p>
    <w:p w14:paraId="46CE4F7A">
      <w:pPr>
        <w:pStyle w:val="17"/>
        <w:spacing w:before="0" w:beforeAutospacing="0" w:after="0" w:afterAutospacing="0" w:line="560" w:lineRule="exact"/>
        <w:rPr>
          <w:rFonts w:cs="仿宋" w:asciiTheme="majorEastAsia" w:hAnsiTheme="majorEastAsia" w:eastAsiaTheme="majorEastAsia"/>
          <w:color w:val="auto"/>
          <w:highlight w:val="none"/>
        </w:rPr>
      </w:pPr>
    </w:p>
    <w:p w14:paraId="54D22047">
      <w:pPr>
        <w:pStyle w:val="17"/>
        <w:spacing w:before="0" w:beforeAutospacing="0" w:after="0" w:afterAutospacing="0" w:line="560" w:lineRule="exact"/>
        <w:rPr>
          <w:rFonts w:cs="仿宋" w:asciiTheme="majorEastAsia" w:hAnsiTheme="majorEastAsia" w:eastAsiaTheme="majorEastAsia"/>
          <w:color w:val="auto"/>
          <w:highlight w:val="none"/>
        </w:rPr>
      </w:pPr>
    </w:p>
    <w:p w14:paraId="5521DC9C">
      <w:pPr>
        <w:pStyle w:val="17"/>
        <w:spacing w:before="0" w:beforeAutospacing="0" w:after="0" w:afterAutospacing="0" w:line="560" w:lineRule="exact"/>
        <w:rPr>
          <w:rFonts w:cs="仿宋" w:asciiTheme="majorEastAsia" w:hAnsiTheme="majorEastAsia" w:eastAsiaTheme="majorEastAsia"/>
          <w:color w:val="auto"/>
          <w:highlight w:val="none"/>
        </w:rPr>
      </w:pPr>
    </w:p>
    <w:p w14:paraId="44715367">
      <w:pPr>
        <w:pStyle w:val="17"/>
        <w:spacing w:before="0" w:beforeAutospacing="0" w:after="0" w:afterAutospacing="0" w:line="560" w:lineRule="exact"/>
        <w:rPr>
          <w:rFonts w:cs="仿宋" w:asciiTheme="majorEastAsia" w:hAnsiTheme="majorEastAsia" w:eastAsiaTheme="majorEastAsia"/>
          <w:color w:val="auto"/>
          <w:highlight w:val="none"/>
        </w:rPr>
      </w:pPr>
    </w:p>
    <w:p w14:paraId="56B25797">
      <w:pPr>
        <w:pStyle w:val="17"/>
        <w:spacing w:before="0" w:beforeAutospacing="0" w:after="0" w:afterAutospacing="0" w:line="560" w:lineRule="exact"/>
        <w:rPr>
          <w:rFonts w:cs="仿宋" w:asciiTheme="majorEastAsia" w:hAnsiTheme="majorEastAsia" w:eastAsiaTheme="majorEastAsia"/>
          <w:color w:val="auto"/>
          <w:highlight w:val="none"/>
        </w:rPr>
      </w:pPr>
    </w:p>
    <w:p w14:paraId="13EB2D7F">
      <w:pPr>
        <w:pStyle w:val="17"/>
        <w:spacing w:before="0" w:beforeAutospacing="0" w:after="0" w:afterAutospacing="0" w:line="560" w:lineRule="exact"/>
        <w:rPr>
          <w:rFonts w:cs="仿宋" w:asciiTheme="majorEastAsia" w:hAnsiTheme="majorEastAsia" w:eastAsiaTheme="majorEastAsia"/>
          <w:color w:val="auto"/>
          <w:highlight w:val="none"/>
        </w:rPr>
      </w:pPr>
    </w:p>
    <w:p w14:paraId="10743A66">
      <w:pPr>
        <w:pStyle w:val="17"/>
        <w:spacing w:before="0" w:beforeAutospacing="0" w:after="0" w:afterAutospacing="0" w:line="560" w:lineRule="exact"/>
        <w:rPr>
          <w:rFonts w:cs="仿宋" w:asciiTheme="majorEastAsia" w:hAnsiTheme="majorEastAsia" w:eastAsiaTheme="majorEastAsia"/>
          <w:color w:val="auto"/>
          <w:highlight w:val="none"/>
        </w:rPr>
      </w:pPr>
    </w:p>
    <w:p w14:paraId="11E66520">
      <w:pPr>
        <w:pStyle w:val="17"/>
        <w:spacing w:before="0" w:beforeAutospacing="0" w:after="0" w:afterAutospacing="0" w:line="560" w:lineRule="exact"/>
        <w:rPr>
          <w:rFonts w:cs="仿宋" w:asciiTheme="majorEastAsia" w:hAnsiTheme="majorEastAsia" w:eastAsiaTheme="majorEastAsia"/>
          <w:color w:val="auto"/>
          <w:highlight w:val="none"/>
        </w:rPr>
      </w:pPr>
    </w:p>
    <w:p w14:paraId="16A6755A">
      <w:pPr>
        <w:pStyle w:val="17"/>
        <w:spacing w:before="0" w:beforeAutospacing="0" w:after="0" w:afterAutospacing="0" w:line="560" w:lineRule="exact"/>
        <w:rPr>
          <w:rFonts w:cs="仿宋" w:asciiTheme="majorEastAsia" w:hAnsiTheme="majorEastAsia" w:eastAsiaTheme="majorEastAsia"/>
          <w:color w:val="auto"/>
          <w:highlight w:val="none"/>
        </w:rPr>
      </w:pPr>
    </w:p>
    <w:p w14:paraId="1BBA6E01">
      <w:pPr>
        <w:pStyle w:val="17"/>
        <w:spacing w:before="0" w:beforeAutospacing="0" w:after="0" w:afterAutospacing="0" w:line="560" w:lineRule="exact"/>
        <w:rPr>
          <w:rFonts w:cs="仿宋" w:asciiTheme="majorEastAsia" w:hAnsiTheme="majorEastAsia" w:eastAsiaTheme="majorEastAsia"/>
          <w:color w:val="auto"/>
          <w:highlight w:val="none"/>
        </w:rPr>
      </w:pPr>
    </w:p>
    <w:p w14:paraId="31CE7E1D">
      <w:pPr>
        <w:pStyle w:val="17"/>
        <w:spacing w:before="0" w:beforeAutospacing="0" w:after="0" w:afterAutospacing="0" w:line="560" w:lineRule="exact"/>
        <w:rPr>
          <w:rFonts w:cs="仿宋" w:asciiTheme="majorEastAsia" w:hAnsiTheme="majorEastAsia" w:eastAsiaTheme="majorEastAsia"/>
          <w:color w:val="auto"/>
          <w:highlight w:val="none"/>
        </w:rPr>
      </w:pPr>
    </w:p>
    <w:p w14:paraId="36EB6A66">
      <w:pPr>
        <w:pStyle w:val="17"/>
        <w:spacing w:before="0" w:beforeAutospacing="0" w:after="0" w:afterAutospacing="0" w:line="560" w:lineRule="exact"/>
        <w:rPr>
          <w:rFonts w:cs="仿宋" w:asciiTheme="majorEastAsia" w:hAnsiTheme="majorEastAsia" w:eastAsiaTheme="majorEastAsia"/>
          <w:color w:val="auto"/>
          <w:highlight w:val="none"/>
        </w:rPr>
      </w:pPr>
    </w:p>
    <w:p w14:paraId="5F84FD2A">
      <w:pPr>
        <w:pStyle w:val="17"/>
        <w:spacing w:before="0" w:beforeAutospacing="0" w:after="0" w:afterAutospacing="0" w:line="560" w:lineRule="exact"/>
        <w:rPr>
          <w:rFonts w:cs="仿宋" w:asciiTheme="majorEastAsia" w:hAnsiTheme="majorEastAsia" w:eastAsiaTheme="majorEastAsia"/>
          <w:color w:val="auto"/>
          <w:highlight w:val="none"/>
        </w:rPr>
      </w:pPr>
    </w:p>
    <w:p w14:paraId="41D39E35">
      <w:pPr>
        <w:pStyle w:val="17"/>
        <w:spacing w:before="0" w:beforeAutospacing="0" w:after="0" w:afterAutospacing="0" w:line="560" w:lineRule="exact"/>
        <w:rPr>
          <w:rFonts w:cs="仿宋" w:asciiTheme="majorEastAsia" w:hAnsiTheme="majorEastAsia" w:eastAsiaTheme="majorEastAsia"/>
          <w:color w:val="auto"/>
          <w:highlight w:val="none"/>
        </w:rPr>
      </w:pPr>
    </w:p>
    <w:p w14:paraId="3BA3F3D9">
      <w:pPr>
        <w:pStyle w:val="17"/>
        <w:spacing w:before="0" w:beforeAutospacing="0" w:after="0" w:afterAutospacing="0" w:line="560" w:lineRule="exact"/>
        <w:rPr>
          <w:rFonts w:cs="仿宋" w:asciiTheme="majorEastAsia" w:hAnsiTheme="majorEastAsia" w:eastAsiaTheme="majorEastAsia"/>
          <w:color w:val="auto"/>
          <w:highlight w:val="none"/>
        </w:rPr>
      </w:pPr>
    </w:p>
    <w:p w14:paraId="63404A0C">
      <w:pPr>
        <w:pStyle w:val="17"/>
        <w:spacing w:before="0" w:beforeAutospacing="0" w:after="0" w:afterAutospacing="0" w:line="560" w:lineRule="exact"/>
        <w:rPr>
          <w:rFonts w:cs="仿宋" w:asciiTheme="majorEastAsia" w:hAnsiTheme="majorEastAsia" w:eastAsiaTheme="majorEastAsia"/>
          <w:color w:val="auto"/>
          <w:highlight w:val="none"/>
        </w:rPr>
      </w:pPr>
    </w:p>
    <w:p w14:paraId="5A1C7208">
      <w:pPr>
        <w:pStyle w:val="17"/>
        <w:spacing w:before="0" w:beforeAutospacing="0" w:after="0" w:afterAutospacing="0" w:line="560" w:lineRule="exact"/>
        <w:rPr>
          <w:rFonts w:cs="仿宋" w:asciiTheme="majorEastAsia" w:hAnsiTheme="majorEastAsia" w:eastAsiaTheme="majorEastAsia"/>
          <w:color w:val="auto"/>
          <w:highlight w:val="none"/>
        </w:rPr>
      </w:pPr>
    </w:p>
    <w:p w14:paraId="2218BC55">
      <w:pPr>
        <w:pStyle w:val="17"/>
        <w:spacing w:before="0" w:beforeAutospacing="0" w:after="0" w:afterAutospacing="0" w:line="560" w:lineRule="exact"/>
        <w:rPr>
          <w:rFonts w:cs="仿宋" w:asciiTheme="majorEastAsia" w:hAnsiTheme="majorEastAsia" w:eastAsiaTheme="majorEastAsia"/>
          <w:color w:val="auto"/>
          <w:highlight w:val="none"/>
        </w:rPr>
      </w:pPr>
    </w:p>
    <w:p w14:paraId="19C75FD6">
      <w:pPr>
        <w:pStyle w:val="17"/>
        <w:spacing w:before="0" w:beforeAutospacing="0" w:after="0" w:afterAutospacing="0" w:line="560" w:lineRule="exact"/>
        <w:rPr>
          <w:rFonts w:cs="仿宋" w:asciiTheme="majorEastAsia" w:hAnsiTheme="majorEastAsia" w:eastAsiaTheme="majorEastAsia"/>
          <w:color w:val="auto"/>
          <w:highlight w:val="none"/>
        </w:rPr>
      </w:pPr>
    </w:p>
    <w:p w14:paraId="7DD98555">
      <w:pPr>
        <w:pStyle w:val="17"/>
        <w:spacing w:before="0" w:beforeAutospacing="0" w:after="0" w:afterAutospacing="0" w:line="560" w:lineRule="exact"/>
        <w:rPr>
          <w:rFonts w:cs="仿宋" w:asciiTheme="majorEastAsia" w:hAnsiTheme="majorEastAsia" w:eastAsiaTheme="majorEastAsia"/>
          <w:color w:val="auto"/>
          <w:highlight w:val="none"/>
        </w:rPr>
      </w:pPr>
    </w:p>
    <w:p w14:paraId="5DA8FE97">
      <w:pPr>
        <w:pStyle w:val="17"/>
        <w:spacing w:before="0" w:beforeAutospacing="0" w:after="0" w:afterAutospacing="0" w:line="560" w:lineRule="exact"/>
        <w:rPr>
          <w:rFonts w:asciiTheme="majorEastAsia" w:hAnsiTheme="majorEastAsia" w:eastAsiaTheme="majorEastAsia"/>
          <w:color w:val="auto"/>
          <w:highlight w:val="none"/>
        </w:rPr>
      </w:pPr>
      <w:r>
        <w:rPr>
          <w:rFonts w:hint="eastAsia" w:cs="仿宋" w:asciiTheme="majorEastAsia" w:hAnsiTheme="majorEastAsia" w:eastAsiaTheme="majorEastAsia"/>
          <w:color w:val="auto"/>
          <w:highlight w:val="none"/>
        </w:rPr>
        <w:t xml:space="preserve">附件1：   </w:t>
      </w:r>
      <w:r>
        <w:rPr>
          <w:rFonts w:hint="eastAsia" w:asciiTheme="majorEastAsia" w:hAnsiTheme="majorEastAsia" w:eastAsiaTheme="majorEastAsia"/>
          <w:color w:val="auto"/>
          <w:highlight w:val="none"/>
        </w:rPr>
        <w:t xml:space="preserve">                  </w:t>
      </w:r>
    </w:p>
    <w:p w14:paraId="0982A2D4">
      <w:pPr>
        <w:spacing w:line="360" w:lineRule="auto"/>
        <w:contextualSpacing/>
        <w:jc w:val="center"/>
        <w:rPr>
          <w:rFonts w:cs="宋体" w:asciiTheme="majorEastAsia" w:hAnsiTheme="majorEastAsia" w:eastAsiaTheme="majorEastAsia"/>
          <w:color w:val="auto"/>
          <w:sz w:val="24"/>
          <w:highlight w:val="none"/>
        </w:rPr>
      </w:pPr>
    </w:p>
    <w:p w14:paraId="76F1BE01">
      <w:pPr>
        <w:jc w:val="center"/>
        <w:rPr>
          <w:rFonts w:cs="宋体" w:asciiTheme="majorEastAsia" w:hAnsiTheme="majorEastAsia" w:eastAsiaTheme="majorEastAsia"/>
          <w:b/>
          <w:color w:val="auto"/>
          <w:sz w:val="37"/>
          <w:szCs w:val="37"/>
          <w:highlight w:val="none"/>
        </w:rPr>
      </w:pPr>
      <w:r>
        <w:rPr>
          <w:rFonts w:hint="eastAsia" w:cs="宋体" w:asciiTheme="majorEastAsia" w:hAnsiTheme="majorEastAsia" w:eastAsiaTheme="majorEastAsia"/>
          <w:b/>
          <w:color w:val="auto"/>
          <w:sz w:val="37"/>
          <w:szCs w:val="37"/>
          <w:highlight w:val="none"/>
          <w:lang w:eastAsia="zh-CN"/>
        </w:rPr>
        <w:t>南通市市域社会治理现代化指挥中心官方媒体宣传项目</w:t>
      </w:r>
      <w:r>
        <w:rPr>
          <w:rFonts w:hint="eastAsia" w:cs="宋体" w:asciiTheme="majorEastAsia" w:hAnsiTheme="majorEastAsia" w:eastAsiaTheme="majorEastAsia"/>
          <w:b/>
          <w:color w:val="auto"/>
          <w:sz w:val="37"/>
          <w:szCs w:val="37"/>
          <w:highlight w:val="none"/>
        </w:rPr>
        <w:t>需求</w:t>
      </w:r>
    </w:p>
    <w:p w14:paraId="7009568B">
      <w:pPr>
        <w:snapToGrid w:val="0"/>
        <w:spacing w:line="590" w:lineRule="exact"/>
        <w:ind w:firstLine="420" w:firstLineChars="200"/>
        <w:rPr>
          <w:rFonts w:hint="eastAsia" w:cs="方正黑体_GBK" w:asciiTheme="majorEastAsia" w:hAnsiTheme="majorEastAsia" w:eastAsiaTheme="majorEastAsia"/>
          <w:color w:val="auto"/>
          <w:szCs w:val="21"/>
          <w:highlight w:val="none"/>
          <w:lang w:val="en-US" w:eastAsia="zh-CN"/>
        </w:rPr>
      </w:pPr>
      <w:r>
        <w:rPr>
          <w:rFonts w:hint="eastAsia" w:cs="方正黑体_GBK" w:asciiTheme="majorEastAsia" w:hAnsiTheme="majorEastAsia" w:eastAsiaTheme="majorEastAsia"/>
          <w:color w:val="auto"/>
          <w:szCs w:val="21"/>
          <w:highlight w:val="none"/>
          <w:lang w:val="en-US" w:eastAsia="zh-CN"/>
        </w:rPr>
        <w:t>一、项目背景</w:t>
      </w:r>
      <w:r>
        <w:rPr>
          <w:rFonts w:hint="eastAsia" w:cs="方正黑体_GBK" w:asciiTheme="majorEastAsia" w:hAnsiTheme="majorEastAsia" w:eastAsiaTheme="majorEastAsia"/>
          <w:color w:val="auto"/>
          <w:szCs w:val="21"/>
          <w:highlight w:val="none"/>
          <w:lang w:eastAsia="zh-Hans"/>
        </w:rPr>
        <w:t>：</w:t>
      </w:r>
      <w:r>
        <w:rPr>
          <w:rFonts w:hint="eastAsia" w:cs="方正黑体_GBK" w:asciiTheme="majorEastAsia" w:hAnsiTheme="majorEastAsia" w:eastAsiaTheme="majorEastAsia"/>
          <w:color w:val="auto"/>
          <w:szCs w:val="21"/>
          <w:highlight w:val="none"/>
          <w:lang w:val="en-US" w:eastAsia="zh-CN"/>
        </w:rPr>
        <w:t>为在省级、市级层面展现南通市在市域治理现代化工作上的成效，深度解读市域治理内涵，生动展示市域治理现代化鲜活案例，着力构建上下贯通、全域覆盖的宣传格局，现拟启动市域指挥中心官方媒体宣传项目采购，服务期限为一年。</w:t>
      </w:r>
    </w:p>
    <w:p w14:paraId="665AD7EA">
      <w:pPr>
        <w:snapToGrid w:val="0"/>
        <w:spacing w:line="590" w:lineRule="exact"/>
        <w:ind w:firstLine="420" w:firstLineChars="200"/>
        <w:rPr>
          <w:rFonts w:hint="eastAsia" w:cs="方正黑体_GBK" w:asciiTheme="majorEastAsia" w:hAnsiTheme="majorEastAsia" w:eastAsiaTheme="majorEastAsia"/>
          <w:color w:val="auto"/>
          <w:szCs w:val="21"/>
          <w:highlight w:val="none"/>
          <w:lang w:eastAsia="zh-Hans"/>
        </w:rPr>
      </w:pPr>
      <w:r>
        <w:rPr>
          <w:rFonts w:hint="eastAsia" w:cs="方正黑体_GBK" w:asciiTheme="majorEastAsia" w:hAnsiTheme="majorEastAsia" w:eastAsiaTheme="majorEastAsia"/>
          <w:color w:val="auto"/>
          <w:szCs w:val="21"/>
          <w:highlight w:val="none"/>
          <w:lang w:val="en-US" w:eastAsia="zh-CN"/>
        </w:rPr>
        <w:t>二</w:t>
      </w:r>
      <w:r>
        <w:rPr>
          <w:rFonts w:hint="eastAsia" w:cs="方正黑体_GBK" w:asciiTheme="majorEastAsia" w:hAnsiTheme="majorEastAsia" w:eastAsiaTheme="majorEastAsia"/>
          <w:color w:val="auto"/>
          <w:szCs w:val="21"/>
          <w:highlight w:val="none"/>
          <w:lang w:eastAsia="zh-Hans"/>
        </w:rPr>
        <w:t>、服务内容</w:t>
      </w:r>
    </w:p>
    <w:p w14:paraId="016A8BF8">
      <w:pPr>
        <w:snapToGrid w:val="0"/>
        <w:spacing w:line="590" w:lineRule="exact"/>
        <w:ind w:firstLine="420" w:firstLineChars="200"/>
        <w:rPr>
          <w:rFonts w:hint="eastAsia" w:cs="方正黑体_GBK" w:asciiTheme="majorEastAsia" w:hAnsiTheme="majorEastAsia" w:eastAsiaTheme="majorEastAsia"/>
          <w:color w:val="auto"/>
          <w:szCs w:val="21"/>
          <w:highlight w:val="none"/>
          <w:lang w:val="en-US" w:eastAsia="zh-CN"/>
        </w:rPr>
      </w:pPr>
      <w:r>
        <w:rPr>
          <w:rFonts w:hint="eastAsia" w:cs="方正黑体_GBK" w:asciiTheme="majorEastAsia" w:hAnsiTheme="majorEastAsia" w:eastAsiaTheme="majorEastAsia"/>
          <w:color w:val="auto"/>
          <w:szCs w:val="21"/>
          <w:highlight w:val="none"/>
          <w:lang w:val="en-US" w:eastAsia="zh-CN"/>
        </w:rPr>
        <w:t>本项目分以下三个包：</w:t>
      </w:r>
    </w:p>
    <w:p w14:paraId="24263DC8">
      <w:pPr>
        <w:snapToGrid w:val="0"/>
        <w:spacing w:line="590" w:lineRule="exact"/>
        <w:ind w:firstLine="420" w:firstLineChars="200"/>
        <w:rPr>
          <w:rFonts w:hint="eastAsia" w:cs="方正黑体_GBK" w:asciiTheme="majorEastAsia" w:hAnsiTheme="majorEastAsia" w:eastAsiaTheme="majorEastAsia"/>
          <w:color w:val="auto"/>
          <w:szCs w:val="21"/>
          <w:highlight w:val="none"/>
          <w:lang w:val="en-US" w:eastAsia="zh-CN"/>
        </w:rPr>
      </w:pPr>
      <w:r>
        <w:rPr>
          <w:rFonts w:hint="eastAsia" w:cs="方正黑体_GBK" w:asciiTheme="majorEastAsia" w:hAnsiTheme="majorEastAsia" w:eastAsiaTheme="majorEastAsia"/>
          <w:color w:val="auto"/>
          <w:szCs w:val="21"/>
          <w:highlight w:val="none"/>
          <w:lang w:val="en-US" w:eastAsia="zh-CN"/>
        </w:rPr>
        <w:t>包一：</w:t>
      </w:r>
      <w:r>
        <w:rPr>
          <w:rFonts w:hint="default" w:cs="方正黑体_GBK" w:asciiTheme="majorEastAsia" w:hAnsiTheme="majorEastAsia" w:eastAsiaTheme="majorEastAsia"/>
          <w:color w:val="auto"/>
          <w:szCs w:val="21"/>
          <w:highlight w:val="none"/>
          <w:lang w:val="en-US" w:eastAsia="zh-CN"/>
        </w:rPr>
        <w:t>在《</w:t>
      </w:r>
      <w:r>
        <w:rPr>
          <w:rFonts w:hint="eastAsia" w:cs="方正黑体_GBK" w:asciiTheme="majorEastAsia" w:hAnsiTheme="majorEastAsia" w:eastAsiaTheme="majorEastAsia"/>
          <w:color w:val="auto"/>
          <w:szCs w:val="21"/>
          <w:highlight w:val="none"/>
          <w:lang w:val="en-US" w:eastAsia="zh-CN"/>
        </w:rPr>
        <w:t>新华</w:t>
      </w:r>
      <w:r>
        <w:rPr>
          <w:rFonts w:hint="default" w:cs="方正黑体_GBK" w:asciiTheme="majorEastAsia" w:hAnsiTheme="majorEastAsia" w:eastAsiaTheme="majorEastAsia"/>
          <w:color w:val="auto"/>
          <w:szCs w:val="21"/>
          <w:highlight w:val="none"/>
          <w:lang w:val="en-US" w:eastAsia="zh-CN"/>
        </w:rPr>
        <w:t>日报》</w:t>
      </w:r>
      <w:r>
        <w:rPr>
          <w:rFonts w:hint="eastAsia" w:cs="方正黑体_GBK" w:asciiTheme="majorEastAsia" w:hAnsiTheme="majorEastAsia" w:eastAsiaTheme="majorEastAsia"/>
          <w:color w:val="auto"/>
          <w:szCs w:val="21"/>
          <w:highlight w:val="none"/>
          <w:lang w:val="en-US" w:eastAsia="zh-CN"/>
        </w:rPr>
        <w:t>每</w:t>
      </w:r>
      <w:r>
        <w:rPr>
          <w:rFonts w:hint="default" w:cs="方正黑体_GBK" w:asciiTheme="majorEastAsia" w:hAnsiTheme="majorEastAsia" w:eastAsiaTheme="majorEastAsia"/>
          <w:color w:val="auto"/>
          <w:szCs w:val="21"/>
          <w:highlight w:val="none"/>
          <w:lang w:val="en-US" w:eastAsia="zh-CN"/>
        </w:rPr>
        <w:t>年刊发</w:t>
      </w:r>
      <w:r>
        <w:rPr>
          <w:rFonts w:hint="eastAsia" w:cs="方正黑体_GBK" w:asciiTheme="majorEastAsia" w:hAnsiTheme="majorEastAsia" w:eastAsiaTheme="majorEastAsia"/>
          <w:color w:val="auto"/>
          <w:szCs w:val="21"/>
          <w:highlight w:val="none"/>
          <w:lang w:val="en-US" w:eastAsia="zh-CN"/>
        </w:rPr>
        <w:t>宣传稿件3</w:t>
      </w:r>
      <w:r>
        <w:rPr>
          <w:rFonts w:hint="default" w:cs="方正黑体_GBK" w:asciiTheme="majorEastAsia" w:hAnsiTheme="majorEastAsia" w:eastAsiaTheme="majorEastAsia"/>
          <w:color w:val="auto"/>
          <w:szCs w:val="21"/>
          <w:highlight w:val="none"/>
          <w:lang w:val="en-US" w:eastAsia="zh-CN"/>
        </w:rPr>
        <w:t>篇次</w:t>
      </w:r>
      <w:r>
        <w:rPr>
          <w:rFonts w:hint="eastAsia" w:cs="方正黑体_GBK" w:asciiTheme="majorEastAsia" w:hAnsiTheme="majorEastAsia" w:eastAsiaTheme="majorEastAsia"/>
          <w:color w:val="auto"/>
          <w:szCs w:val="21"/>
          <w:highlight w:val="none"/>
          <w:lang w:val="en-US" w:eastAsia="zh-CN"/>
        </w:rPr>
        <w:t>，</w:t>
      </w:r>
      <w:r>
        <w:rPr>
          <w:rFonts w:hint="default" w:cs="方正黑体_GBK" w:asciiTheme="majorEastAsia" w:hAnsiTheme="majorEastAsia" w:eastAsiaTheme="majorEastAsia"/>
          <w:color w:val="auto"/>
          <w:szCs w:val="21"/>
          <w:highlight w:val="none"/>
          <w:lang w:val="en-US" w:eastAsia="zh-CN"/>
        </w:rPr>
        <w:t>在</w:t>
      </w:r>
      <w:r>
        <w:rPr>
          <w:rFonts w:hint="eastAsia" w:cs="方正黑体_GBK" w:asciiTheme="majorEastAsia" w:hAnsiTheme="majorEastAsia" w:eastAsiaTheme="majorEastAsia"/>
          <w:color w:val="auto"/>
          <w:szCs w:val="21"/>
          <w:highlight w:val="none"/>
          <w:lang w:val="en-US" w:eastAsia="zh-CN"/>
        </w:rPr>
        <w:t>交汇点</w:t>
      </w:r>
      <w:r>
        <w:rPr>
          <w:rFonts w:hint="default" w:cs="方正黑体_GBK" w:asciiTheme="majorEastAsia" w:hAnsiTheme="majorEastAsia" w:eastAsiaTheme="majorEastAsia"/>
          <w:color w:val="auto"/>
          <w:szCs w:val="21"/>
          <w:highlight w:val="none"/>
          <w:lang w:val="en-US" w:eastAsia="zh-CN"/>
        </w:rPr>
        <w:t>等新媒体平台推</w:t>
      </w:r>
      <w:r>
        <w:rPr>
          <w:rFonts w:hint="eastAsia" w:cs="方正黑体_GBK" w:asciiTheme="majorEastAsia" w:hAnsiTheme="majorEastAsia" w:eastAsiaTheme="majorEastAsia"/>
          <w:color w:val="auto"/>
          <w:szCs w:val="21"/>
          <w:highlight w:val="none"/>
          <w:lang w:val="en-US" w:eastAsia="zh-CN"/>
        </w:rPr>
        <w:t>送宣传信息6次。</w:t>
      </w:r>
    </w:p>
    <w:p w14:paraId="6519ECD6">
      <w:pPr>
        <w:snapToGrid w:val="0"/>
        <w:spacing w:line="590" w:lineRule="exact"/>
        <w:ind w:firstLine="420" w:firstLineChars="200"/>
        <w:rPr>
          <w:rFonts w:hint="eastAsia" w:cs="方正黑体_GBK" w:asciiTheme="majorEastAsia" w:hAnsiTheme="majorEastAsia" w:eastAsiaTheme="majorEastAsia"/>
          <w:color w:val="auto"/>
          <w:szCs w:val="21"/>
          <w:highlight w:val="none"/>
          <w:lang w:val="en-US" w:eastAsia="zh-CN"/>
        </w:rPr>
      </w:pPr>
      <w:r>
        <w:rPr>
          <w:rFonts w:hint="eastAsia" w:cs="方正黑体_GBK" w:asciiTheme="majorEastAsia" w:hAnsiTheme="majorEastAsia" w:eastAsiaTheme="majorEastAsia"/>
          <w:color w:val="auto"/>
          <w:szCs w:val="21"/>
          <w:highlight w:val="none"/>
          <w:lang w:val="en-US" w:eastAsia="zh-CN"/>
        </w:rPr>
        <w:t>包二：</w:t>
      </w:r>
      <w:r>
        <w:rPr>
          <w:rFonts w:hint="default" w:cs="方正黑体_GBK" w:asciiTheme="majorEastAsia" w:hAnsiTheme="majorEastAsia" w:eastAsiaTheme="majorEastAsia"/>
          <w:color w:val="auto"/>
          <w:szCs w:val="21"/>
          <w:highlight w:val="none"/>
          <w:lang w:val="en-US" w:eastAsia="zh-CN"/>
        </w:rPr>
        <w:t>在《南通日报》《江海晚报》开设专栏报花，</w:t>
      </w:r>
      <w:r>
        <w:rPr>
          <w:rFonts w:hint="eastAsia" w:cs="方正黑体_GBK" w:asciiTheme="majorEastAsia" w:hAnsiTheme="majorEastAsia" w:eastAsiaTheme="majorEastAsia"/>
          <w:color w:val="auto"/>
          <w:szCs w:val="21"/>
          <w:highlight w:val="none"/>
          <w:lang w:val="en-US" w:eastAsia="zh-CN"/>
        </w:rPr>
        <w:t>每</w:t>
      </w:r>
      <w:r>
        <w:rPr>
          <w:rFonts w:hint="default" w:cs="方正黑体_GBK" w:asciiTheme="majorEastAsia" w:hAnsiTheme="majorEastAsia" w:eastAsiaTheme="majorEastAsia"/>
          <w:color w:val="auto"/>
          <w:szCs w:val="21"/>
          <w:highlight w:val="none"/>
          <w:lang w:val="en-US" w:eastAsia="zh-CN"/>
        </w:rPr>
        <w:t>年刊发</w:t>
      </w:r>
      <w:r>
        <w:rPr>
          <w:rFonts w:hint="eastAsia" w:cs="方正黑体_GBK" w:asciiTheme="majorEastAsia" w:hAnsiTheme="majorEastAsia" w:eastAsiaTheme="majorEastAsia"/>
          <w:color w:val="auto"/>
          <w:szCs w:val="21"/>
          <w:highlight w:val="none"/>
          <w:lang w:val="en-US" w:eastAsia="zh-CN"/>
        </w:rPr>
        <w:t>10</w:t>
      </w:r>
      <w:r>
        <w:rPr>
          <w:rFonts w:hint="default" w:cs="方正黑体_GBK" w:asciiTheme="majorEastAsia" w:hAnsiTheme="majorEastAsia" w:eastAsiaTheme="majorEastAsia"/>
          <w:color w:val="auto"/>
          <w:szCs w:val="21"/>
          <w:highlight w:val="none"/>
          <w:lang w:val="en-US" w:eastAsia="zh-CN"/>
        </w:rPr>
        <w:t>篇次</w:t>
      </w:r>
      <w:r>
        <w:rPr>
          <w:rFonts w:hint="eastAsia" w:cs="方正黑体_GBK" w:asciiTheme="majorEastAsia" w:hAnsiTheme="majorEastAsia" w:eastAsiaTheme="majorEastAsia"/>
          <w:color w:val="auto"/>
          <w:szCs w:val="21"/>
          <w:highlight w:val="none"/>
          <w:lang w:val="en-US" w:eastAsia="zh-CN"/>
        </w:rPr>
        <w:t>，</w:t>
      </w:r>
      <w:r>
        <w:rPr>
          <w:rFonts w:hint="default" w:cs="方正黑体_GBK" w:asciiTheme="majorEastAsia" w:hAnsiTheme="majorEastAsia" w:eastAsiaTheme="majorEastAsia"/>
          <w:color w:val="auto"/>
          <w:szCs w:val="21"/>
          <w:highlight w:val="none"/>
          <w:lang w:val="en-US" w:eastAsia="zh-CN"/>
        </w:rPr>
        <w:t>在南通发布APP等新媒体平台推</w:t>
      </w:r>
      <w:r>
        <w:rPr>
          <w:rFonts w:hint="eastAsia" w:cs="方正黑体_GBK" w:asciiTheme="majorEastAsia" w:hAnsiTheme="majorEastAsia" w:eastAsiaTheme="majorEastAsia"/>
          <w:color w:val="auto"/>
          <w:szCs w:val="21"/>
          <w:highlight w:val="none"/>
          <w:lang w:val="en-US" w:eastAsia="zh-CN"/>
        </w:rPr>
        <w:t>送宣传信息6次。</w:t>
      </w:r>
    </w:p>
    <w:p w14:paraId="685A2C4D">
      <w:pPr>
        <w:snapToGrid w:val="0"/>
        <w:spacing w:line="590" w:lineRule="exact"/>
        <w:ind w:firstLine="420" w:firstLineChars="200"/>
        <w:rPr>
          <w:rFonts w:hint="eastAsia" w:cs="方正黑体_GBK" w:asciiTheme="majorEastAsia" w:hAnsiTheme="majorEastAsia" w:eastAsiaTheme="majorEastAsia"/>
          <w:color w:val="auto"/>
          <w:szCs w:val="21"/>
          <w:highlight w:val="none"/>
          <w:lang w:val="en-US" w:eastAsia="zh-CN"/>
        </w:rPr>
      </w:pPr>
      <w:r>
        <w:rPr>
          <w:rFonts w:hint="eastAsia" w:cs="方正黑体_GBK" w:asciiTheme="majorEastAsia" w:hAnsiTheme="majorEastAsia" w:eastAsiaTheme="majorEastAsia"/>
          <w:color w:val="auto"/>
          <w:szCs w:val="21"/>
          <w:highlight w:val="none"/>
          <w:lang w:val="en-US" w:eastAsia="zh-CN"/>
        </w:rPr>
        <w:t>包三：</w:t>
      </w:r>
      <w:r>
        <w:rPr>
          <w:rFonts w:hint="default" w:cs="方正黑体_GBK" w:asciiTheme="majorEastAsia" w:hAnsiTheme="majorEastAsia" w:eastAsiaTheme="majorEastAsia"/>
          <w:color w:val="auto"/>
          <w:szCs w:val="21"/>
          <w:highlight w:val="none"/>
          <w:lang w:val="en-US" w:eastAsia="zh-CN"/>
        </w:rPr>
        <w:t>利用南通电视台新闻综合频道平台对</w:t>
      </w:r>
      <w:r>
        <w:rPr>
          <w:rFonts w:hint="eastAsia" w:cs="方正黑体_GBK" w:asciiTheme="majorEastAsia" w:hAnsiTheme="majorEastAsia" w:eastAsiaTheme="majorEastAsia"/>
          <w:color w:val="auto"/>
          <w:szCs w:val="21"/>
          <w:highlight w:val="none"/>
          <w:lang w:val="en-US" w:eastAsia="zh-CN"/>
        </w:rPr>
        <w:t>市域治理现代化建设</w:t>
      </w:r>
      <w:r>
        <w:rPr>
          <w:rFonts w:hint="default" w:cs="方正黑体_GBK" w:asciiTheme="majorEastAsia" w:hAnsiTheme="majorEastAsia" w:eastAsiaTheme="majorEastAsia"/>
          <w:color w:val="auto"/>
          <w:szCs w:val="21"/>
          <w:highlight w:val="none"/>
          <w:lang w:val="en-US" w:eastAsia="zh-CN"/>
        </w:rPr>
        <w:t>进行广泛宣传</w:t>
      </w:r>
      <w:r>
        <w:rPr>
          <w:rFonts w:hint="eastAsia" w:cs="方正黑体_GBK" w:asciiTheme="majorEastAsia" w:hAnsiTheme="majorEastAsia" w:eastAsiaTheme="majorEastAsia"/>
          <w:color w:val="auto"/>
          <w:szCs w:val="21"/>
          <w:highlight w:val="none"/>
          <w:lang w:val="en-US" w:eastAsia="zh-CN"/>
        </w:rPr>
        <w:t>；</w:t>
      </w:r>
      <w:r>
        <w:rPr>
          <w:rFonts w:hint="default" w:cs="方正黑体_GBK" w:asciiTheme="majorEastAsia" w:hAnsiTheme="majorEastAsia" w:eastAsiaTheme="majorEastAsia"/>
          <w:color w:val="auto"/>
          <w:szCs w:val="21"/>
          <w:highlight w:val="none"/>
          <w:lang w:val="en-US" w:eastAsia="zh-CN"/>
        </w:rPr>
        <w:t>通过南通广播电视台新媒体平台掌上南通APP发布相关工作信息</w:t>
      </w:r>
      <w:r>
        <w:rPr>
          <w:rFonts w:hint="eastAsia" w:cs="方正黑体_GBK" w:asciiTheme="majorEastAsia" w:hAnsiTheme="majorEastAsia" w:eastAsiaTheme="majorEastAsia"/>
          <w:color w:val="auto"/>
          <w:szCs w:val="21"/>
          <w:highlight w:val="none"/>
          <w:lang w:val="en-US" w:eastAsia="zh-CN"/>
        </w:rPr>
        <w:t>；</w:t>
      </w:r>
      <w:r>
        <w:rPr>
          <w:rFonts w:hint="default" w:cs="方正黑体_GBK" w:asciiTheme="majorEastAsia" w:hAnsiTheme="majorEastAsia" w:eastAsiaTheme="majorEastAsia"/>
          <w:color w:val="auto"/>
          <w:szCs w:val="21"/>
          <w:highlight w:val="none"/>
          <w:lang w:val="en-US" w:eastAsia="zh-CN"/>
        </w:rPr>
        <w:t>对</w:t>
      </w:r>
      <w:r>
        <w:rPr>
          <w:rFonts w:hint="eastAsia" w:cs="方正黑体_GBK" w:asciiTheme="majorEastAsia" w:hAnsiTheme="majorEastAsia" w:eastAsiaTheme="majorEastAsia"/>
          <w:color w:val="auto"/>
          <w:szCs w:val="21"/>
          <w:highlight w:val="none"/>
          <w:lang w:val="en-US" w:eastAsia="zh-CN"/>
        </w:rPr>
        <w:t>市域指挥中心</w:t>
      </w:r>
      <w:r>
        <w:rPr>
          <w:rFonts w:hint="default" w:cs="方正黑体_GBK" w:asciiTheme="majorEastAsia" w:hAnsiTheme="majorEastAsia" w:eastAsiaTheme="majorEastAsia"/>
          <w:color w:val="auto"/>
          <w:szCs w:val="21"/>
          <w:highlight w:val="none"/>
          <w:lang w:val="en-US" w:eastAsia="zh-CN"/>
        </w:rPr>
        <w:t>独立或联合策划的大型活动，予以密切配合，并安排记者参与配套宣传</w:t>
      </w:r>
      <w:r>
        <w:rPr>
          <w:rFonts w:hint="eastAsia" w:cs="方正黑体_GBK" w:asciiTheme="majorEastAsia" w:hAnsiTheme="majorEastAsia" w:eastAsiaTheme="majorEastAsia"/>
          <w:color w:val="auto"/>
          <w:szCs w:val="21"/>
          <w:highlight w:val="none"/>
          <w:lang w:val="en-US" w:eastAsia="zh-CN"/>
        </w:rPr>
        <w:t>。</w:t>
      </w:r>
    </w:p>
    <w:p w14:paraId="482FFFD5">
      <w:pPr>
        <w:keepNext w:val="0"/>
        <w:keepLines w:val="0"/>
        <w:pageBreakBefore w:val="0"/>
        <w:widowControl/>
        <w:numPr>
          <w:ilvl w:val="0"/>
          <w:numId w:val="0"/>
        </w:numPr>
        <w:kinsoku/>
        <w:wordWrap/>
        <w:overflowPunct/>
        <w:topLinePunct w:val="0"/>
        <w:autoSpaceDE/>
        <w:autoSpaceDN/>
        <w:bidi w:val="0"/>
        <w:snapToGrid w:val="0"/>
        <w:spacing w:line="590" w:lineRule="exact"/>
        <w:ind w:firstLine="420" w:firstLineChars="200"/>
        <w:textAlignment w:val="auto"/>
        <w:rPr>
          <w:rFonts w:hint="eastAsia" w:cs="方正黑体_GBK" w:asciiTheme="majorEastAsia" w:hAnsiTheme="majorEastAsia" w:eastAsiaTheme="majorEastAsia"/>
          <w:color w:val="auto"/>
          <w:szCs w:val="21"/>
          <w:highlight w:val="none"/>
          <w:lang w:eastAsia="zh-Hans"/>
        </w:rPr>
      </w:pPr>
      <w:r>
        <w:rPr>
          <w:rFonts w:hint="eastAsia" w:cs="方正黑体_GBK" w:asciiTheme="majorEastAsia" w:hAnsiTheme="majorEastAsia" w:eastAsiaTheme="majorEastAsia"/>
          <w:color w:val="auto"/>
          <w:szCs w:val="21"/>
          <w:highlight w:val="none"/>
          <w:lang w:val="en-US" w:eastAsia="zh-CN"/>
        </w:rPr>
        <w:t>三</w:t>
      </w:r>
      <w:r>
        <w:rPr>
          <w:rFonts w:hint="eastAsia" w:cs="方正黑体_GBK" w:asciiTheme="majorEastAsia" w:hAnsiTheme="majorEastAsia" w:eastAsiaTheme="majorEastAsia"/>
          <w:color w:val="auto"/>
          <w:szCs w:val="21"/>
          <w:highlight w:val="none"/>
          <w:lang w:eastAsia="zh-Hans"/>
        </w:rPr>
        <w:t>、服务</w:t>
      </w:r>
      <w:r>
        <w:rPr>
          <w:rFonts w:hint="eastAsia" w:cs="方正黑体_GBK" w:asciiTheme="majorEastAsia" w:hAnsiTheme="majorEastAsia" w:eastAsiaTheme="majorEastAsia"/>
          <w:color w:val="auto"/>
          <w:szCs w:val="21"/>
          <w:highlight w:val="none"/>
          <w:lang w:val="en-US" w:eastAsia="zh-CN"/>
        </w:rPr>
        <w:t>期限</w:t>
      </w:r>
      <w:r>
        <w:rPr>
          <w:rFonts w:hint="eastAsia" w:cs="方正黑体_GBK" w:asciiTheme="majorEastAsia" w:hAnsiTheme="majorEastAsia" w:eastAsiaTheme="majorEastAsia"/>
          <w:color w:val="auto"/>
          <w:szCs w:val="21"/>
          <w:highlight w:val="none"/>
          <w:lang w:val="en-US" w:eastAsia="zh-Hans"/>
        </w:rPr>
        <w:t>：</w:t>
      </w:r>
      <w:r>
        <w:rPr>
          <w:rFonts w:hint="eastAsia" w:cs="方正黑体_GBK" w:asciiTheme="majorEastAsia" w:hAnsiTheme="majorEastAsia" w:eastAsiaTheme="majorEastAsia"/>
          <w:color w:val="auto"/>
          <w:szCs w:val="21"/>
          <w:highlight w:val="none"/>
          <w:lang w:val="en-US" w:eastAsia="zh-CN"/>
        </w:rPr>
        <w:t>2025年12月17日-2026年12月16日</w:t>
      </w:r>
      <w:r>
        <w:rPr>
          <w:rFonts w:hint="eastAsia" w:cs="方正黑体_GBK" w:asciiTheme="majorEastAsia" w:hAnsiTheme="majorEastAsia" w:eastAsiaTheme="majorEastAsia"/>
          <w:color w:val="auto"/>
          <w:szCs w:val="21"/>
          <w:highlight w:val="none"/>
          <w:lang w:eastAsia="zh-Hans"/>
        </w:rPr>
        <w:t>。</w:t>
      </w:r>
    </w:p>
    <w:p w14:paraId="49C0F7C8">
      <w:pPr>
        <w:keepNext w:val="0"/>
        <w:keepLines w:val="0"/>
        <w:pageBreakBefore w:val="0"/>
        <w:kinsoku/>
        <w:wordWrap/>
        <w:overflowPunct/>
        <w:topLinePunct w:val="0"/>
        <w:autoSpaceDE/>
        <w:autoSpaceDN/>
        <w:bidi w:val="0"/>
        <w:spacing w:line="590" w:lineRule="exact"/>
        <w:ind w:firstLine="420" w:firstLineChars="200"/>
        <w:textAlignment w:val="auto"/>
        <w:rPr>
          <w:rFonts w:hint="default" w:cs="方正黑体_GBK" w:asciiTheme="majorEastAsia" w:hAnsiTheme="majorEastAsia" w:eastAsiaTheme="majorEastAsia"/>
          <w:color w:val="auto"/>
          <w:szCs w:val="21"/>
          <w:highlight w:val="none"/>
          <w:lang w:val="en-US" w:eastAsia="zh-CN"/>
        </w:rPr>
      </w:pPr>
      <w:r>
        <w:rPr>
          <w:rFonts w:hint="eastAsia" w:cs="方正黑体_GBK" w:asciiTheme="majorEastAsia" w:hAnsiTheme="majorEastAsia" w:eastAsiaTheme="majorEastAsia"/>
          <w:color w:val="auto"/>
          <w:szCs w:val="21"/>
          <w:highlight w:val="none"/>
          <w:lang w:val="en-US" w:eastAsia="zh-CN"/>
        </w:rPr>
        <w:t>四</w:t>
      </w:r>
      <w:r>
        <w:rPr>
          <w:rFonts w:hint="eastAsia" w:cs="方正黑体_GBK" w:asciiTheme="majorEastAsia" w:hAnsiTheme="majorEastAsia" w:eastAsiaTheme="majorEastAsia"/>
          <w:color w:val="auto"/>
          <w:szCs w:val="21"/>
          <w:highlight w:val="none"/>
          <w:lang w:eastAsia="zh-Hans"/>
        </w:rPr>
        <w:t>、付款方式：</w:t>
      </w:r>
      <w:r>
        <w:rPr>
          <w:rFonts w:hint="eastAsia" w:cs="方正黑体_GBK" w:asciiTheme="majorEastAsia" w:hAnsiTheme="majorEastAsia" w:eastAsiaTheme="majorEastAsia"/>
          <w:color w:val="auto"/>
          <w:szCs w:val="21"/>
          <w:highlight w:val="none"/>
          <w:lang w:val="en-US" w:eastAsia="zh-CN"/>
        </w:rPr>
        <w:t>成交签订合同一周内支付合同总额50%</w:t>
      </w:r>
      <w:r>
        <w:rPr>
          <w:rFonts w:hint="default" w:cs="方正黑体_GBK" w:asciiTheme="majorEastAsia" w:hAnsiTheme="majorEastAsia" w:eastAsiaTheme="majorEastAsia"/>
          <w:color w:val="auto"/>
          <w:szCs w:val="21"/>
          <w:highlight w:val="none"/>
          <w:lang w:val="en-US" w:eastAsia="zh-CN"/>
        </w:rPr>
        <w:t>，半年服务期满</w:t>
      </w:r>
      <w:r>
        <w:rPr>
          <w:rFonts w:hint="eastAsia" w:cs="方正黑体_GBK" w:asciiTheme="majorEastAsia" w:hAnsiTheme="majorEastAsia" w:eastAsiaTheme="majorEastAsia"/>
          <w:color w:val="auto"/>
          <w:szCs w:val="21"/>
          <w:highlight w:val="none"/>
          <w:lang w:val="en-US" w:eastAsia="zh-CN"/>
        </w:rPr>
        <w:t>验收</w:t>
      </w:r>
      <w:r>
        <w:rPr>
          <w:rFonts w:hint="default" w:cs="方正黑体_GBK" w:asciiTheme="majorEastAsia" w:hAnsiTheme="majorEastAsia" w:eastAsiaTheme="majorEastAsia"/>
          <w:color w:val="auto"/>
          <w:szCs w:val="21"/>
          <w:highlight w:val="none"/>
          <w:lang w:val="en-US" w:eastAsia="zh-CN"/>
        </w:rPr>
        <w:t>合格后支付</w:t>
      </w:r>
      <w:r>
        <w:rPr>
          <w:rFonts w:hint="eastAsia" w:cs="方正黑体_GBK" w:asciiTheme="majorEastAsia" w:hAnsiTheme="majorEastAsia" w:eastAsiaTheme="majorEastAsia"/>
          <w:color w:val="auto"/>
          <w:szCs w:val="21"/>
          <w:highlight w:val="none"/>
          <w:lang w:val="en-US" w:eastAsia="zh-CN"/>
        </w:rPr>
        <w:t>4</w:t>
      </w:r>
      <w:r>
        <w:rPr>
          <w:rFonts w:hint="default" w:cs="方正黑体_GBK" w:asciiTheme="majorEastAsia" w:hAnsiTheme="majorEastAsia" w:eastAsiaTheme="majorEastAsia"/>
          <w:color w:val="auto"/>
          <w:szCs w:val="21"/>
          <w:highlight w:val="none"/>
          <w:lang w:val="en-US" w:eastAsia="zh-CN"/>
        </w:rPr>
        <w:t>0%，一年服务期满</w:t>
      </w:r>
      <w:r>
        <w:rPr>
          <w:rFonts w:hint="eastAsia" w:cs="方正黑体_GBK" w:asciiTheme="majorEastAsia" w:hAnsiTheme="majorEastAsia" w:eastAsiaTheme="majorEastAsia"/>
          <w:color w:val="auto"/>
          <w:szCs w:val="21"/>
          <w:highlight w:val="none"/>
          <w:lang w:val="en-US" w:eastAsia="zh-CN"/>
        </w:rPr>
        <w:t>验收</w:t>
      </w:r>
      <w:r>
        <w:rPr>
          <w:rFonts w:hint="default" w:cs="方正黑体_GBK" w:asciiTheme="majorEastAsia" w:hAnsiTheme="majorEastAsia" w:eastAsiaTheme="majorEastAsia"/>
          <w:color w:val="auto"/>
          <w:szCs w:val="21"/>
          <w:highlight w:val="none"/>
          <w:lang w:val="en-US" w:eastAsia="zh-CN"/>
        </w:rPr>
        <w:t>合格后支付10%。</w:t>
      </w:r>
    </w:p>
    <w:p w14:paraId="6BB060A6">
      <w:pPr>
        <w:snapToGrid w:val="0"/>
        <w:spacing w:line="590" w:lineRule="exact"/>
        <w:ind w:firstLine="420" w:firstLineChars="200"/>
        <w:rPr>
          <w:rFonts w:hint="eastAsia" w:cs="方正黑体_GBK" w:asciiTheme="majorEastAsia" w:hAnsiTheme="majorEastAsia" w:eastAsiaTheme="majorEastAsia"/>
          <w:color w:val="auto"/>
          <w:szCs w:val="21"/>
          <w:highlight w:val="none"/>
          <w:lang w:eastAsia="zh-Hans"/>
        </w:rPr>
      </w:pPr>
      <w:r>
        <w:rPr>
          <w:rFonts w:hint="eastAsia" w:cs="方正黑体_GBK" w:asciiTheme="majorEastAsia" w:hAnsiTheme="majorEastAsia" w:eastAsiaTheme="majorEastAsia"/>
          <w:color w:val="auto"/>
          <w:szCs w:val="21"/>
          <w:highlight w:val="none"/>
          <w:lang w:val="en-US" w:eastAsia="zh-CN"/>
        </w:rPr>
        <w:t>五</w:t>
      </w:r>
      <w:r>
        <w:rPr>
          <w:rFonts w:hint="eastAsia" w:cs="方正黑体_GBK" w:asciiTheme="majorEastAsia" w:hAnsiTheme="majorEastAsia" w:eastAsiaTheme="majorEastAsia"/>
          <w:color w:val="auto"/>
          <w:szCs w:val="21"/>
          <w:highlight w:val="none"/>
          <w:lang w:eastAsia="zh-Hans"/>
        </w:rPr>
        <w:t>、报价要求</w:t>
      </w:r>
    </w:p>
    <w:p w14:paraId="455BACF3">
      <w:pPr>
        <w:snapToGrid w:val="0"/>
        <w:spacing w:line="590" w:lineRule="exact"/>
        <w:ind w:firstLine="420" w:firstLineChars="200"/>
        <w:rPr>
          <w:rFonts w:hint="eastAsia" w:cs="方正黑体_GBK" w:asciiTheme="majorEastAsia" w:hAnsiTheme="majorEastAsia" w:eastAsiaTheme="majorEastAsia"/>
          <w:color w:val="auto"/>
          <w:szCs w:val="21"/>
          <w:highlight w:val="none"/>
          <w:lang w:eastAsia="zh-Hans"/>
        </w:rPr>
      </w:pPr>
      <w:r>
        <w:rPr>
          <w:rFonts w:hint="eastAsia" w:cs="方正黑体_GBK" w:asciiTheme="majorEastAsia" w:hAnsiTheme="majorEastAsia" w:eastAsiaTheme="majorEastAsia"/>
          <w:color w:val="auto"/>
          <w:szCs w:val="21"/>
          <w:highlight w:val="none"/>
          <w:lang w:eastAsia="zh-Hans"/>
        </w:rPr>
        <w:t>（一）供应商报价包含但不限于宣传费、制作费、采访人工费、管理费、税金、利润等为完成本项目所必须的其他辅助工作的相关费用等所有费用，即项目履行到项目执行结束的过程中所发生的一切费用及谈判文件要求的所有费用。</w:t>
      </w:r>
    </w:p>
    <w:p w14:paraId="410D4873">
      <w:pPr>
        <w:snapToGrid w:val="0"/>
        <w:spacing w:line="590" w:lineRule="exact"/>
        <w:ind w:firstLine="420" w:firstLineChars="200"/>
        <w:rPr>
          <w:rFonts w:cs="宋体" w:asciiTheme="majorEastAsia" w:hAnsiTheme="majorEastAsia" w:eastAsiaTheme="majorEastAsia"/>
          <w:bCs/>
          <w:color w:val="auto"/>
          <w:szCs w:val="21"/>
          <w:highlight w:val="none"/>
        </w:rPr>
      </w:pPr>
      <w:r>
        <w:rPr>
          <w:rFonts w:hint="eastAsia" w:cs="宋体" w:asciiTheme="majorEastAsia" w:hAnsiTheme="majorEastAsia" w:eastAsiaTheme="majorEastAsia"/>
          <w:bCs/>
          <w:color w:val="auto"/>
          <w:szCs w:val="21"/>
          <w:highlight w:val="none"/>
        </w:rPr>
        <w:t>（二）供应商应充分考虑所有可能影响到报价的价格及政策等风险因素，一旦成交，总价包定，一律不予调整。供应商的任何错漏、优惠、竞争性报价不得作为减轻责任、减少服务、增加收费、降低质量的理由。</w:t>
      </w:r>
    </w:p>
    <w:p w14:paraId="42E7ADAA">
      <w:pPr>
        <w:snapToGrid w:val="0"/>
        <w:spacing w:line="590" w:lineRule="exact"/>
        <w:ind w:firstLine="420" w:firstLineChars="200"/>
        <w:rPr>
          <w:rFonts w:cs="宋体" w:asciiTheme="majorEastAsia" w:hAnsiTheme="majorEastAsia" w:eastAsiaTheme="majorEastAsia"/>
          <w:bCs/>
          <w:color w:val="auto"/>
          <w:szCs w:val="21"/>
          <w:highlight w:val="none"/>
        </w:rPr>
      </w:pPr>
      <w:r>
        <w:rPr>
          <w:rFonts w:hint="eastAsia" w:cs="宋体" w:asciiTheme="majorEastAsia" w:hAnsiTheme="majorEastAsia" w:eastAsiaTheme="majorEastAsia"/>
          <w:bCs/>
          <w:color w:val="auto"/>
          <w:szCs w:val="21"/>
          <w:highlight w:val="none"/>
        </w:rPr>
        <w:t>（三）供应商报价除包含采购人文件中列明的项目外还应包括保障服务正常运行应当具有的物资和服务，对服务正常运行应当具有的物资和服务理解不一致的以采购人理解为准。</w:t>
      </w:r>
    </w:p>
    <w:p w14:paraId="6A4CF9B2">
      <w:pPr>
        <w:rPr>
          <w:rFonts w:cs="宋体" w:asciiTheme="majorEastAsia" w:hAnsiTheme="majorEastAsia" w:eastAsiaTheme="majorEastAsia"/>
          <w:color w:val="auto"/>
          <w:sz w:val="24"/>
          <w:highlight w:val="none"/>
        </w:rPr>
      </w:pPr>
      <w:r>
        <w:rPr>
          <w:rFonts w:hint="eastAsia" w:cs="仿宋" w:asciiTheme="majorEastAsia" w:hAnsiTheme="majorEastAsia" w:eastAsiaTheme="majorEastAsia"/>
          <w:b/>
          <w:bCs/>
          <w:color w:val="auto"/>
          <w:szCs w:val="21"/>
          <w:highlight w:val="none"/>
        </w:rPr>
        <w:br w:type="page"/>
      </w:r>
      <w:r>
        <w:rPr>
          <w:rFonts w:hint="eastAsia" w:cs="仿宋" w:asciiTheme="majorEastAsia" w:hAnsiTheme="majorEastAsia" w:eastAsiaTheme="majorEastAsia"/>
          <w:b/>
          <w:bCs/>
          <w:color w:val="auto"/>
          <w:sz w:val="24"/>
          <w:highlight w:val="none"/>
        </w:rPr>
        <w:t>附件2：谈判响应文件相关格式</w:t>
      </w:r>
    </w:p>
    <w:p w14:paraId="3176633F">
      <w:pPr>
        <w:spacing w:line="480" w:lineRule="exact"/>
        <w:ind w:left="-630" w:leftChars="-300" w:firstLine="528" w:firstLineChars="219"/>
        <w:jc w:val="center"/>
        <w:rPr>
          <w:rFonts w:cs="宋体" w:asciiTheme="majorEastAsia" w:hAnsiTheme="majorEastAsia" w:eastAsiaTheme="majorEastAsia"/>
          <w:b/>
          <w:bCs/>
          <w:color w:val="auto"/>
          <w:sz w:val="24"/>
          <w:highlight w:val="none"/>
        </w:rPr>
      </w:pPr>
    </w:p>
    <w:p w14:paraId="017A361E">
      <w:pPr>
        <w:spacing w:line="480" w:lineRule="exact"/>
        <w:jc w:val="center"/>
        <w:rPr>
          <w:rFonts w:cs="宋体" w:asciiTheme="majorEastAsia" w:hAnsiTheme="majorEastAsia" w:eastAsiaTheme="majorEastAsia"/>
          <w:b/>
          <w:bCs/>
          <w:color w:val="auto"/>
          <w:sz w:val="24"/>
          <w:highlight w:val="none"/>
        </w:rPr>
      </w:pPr>
      <w:r>
        <w:rPr>
          <w:rFonts w:hint="eastAsia" w:cs="宋体" w:asciiTheme="majorEastAsia" w:hAnsiTheme="majorEastAsia" w:eastAsiaTheme="majorEastAsia"/>
          <w:b/>
          <w:bCs/>
          <w:color w:val="auto"/>
          <w:sz w:val="24"/>
          <w:highlight w:val="none"/>
        </w:rPr>
        <w:t>法定代表人身份证明</w:t>
      </w:r>
    </w:p>
    <w:p w14:paraId="291BC245">
      <w:pPr>
        <w:spacing w:line="480" w:lineRule="exact"/>
        <w:rPr>
          <w:rFonts w:cs="宋体" w:asciiTheme="majorEastAsia" w:hAnsiTheme="majorEastAsia" w:eastAsiaTheme="majorEastAsia"/>
          <w:color w:val="auto"/>
          <w:sz w:val="24"/>
          <w:highlight w:val="none"/>
        </w:rPr>
      </w:pPr>
    </w:p>
    <w:p w14:paraId="4B26D4FC">
      <w:pPr>
        <w:spacing w:line="480" w:lineRule="exact"/>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u w:val="single"/>
        </w:rPr>
        <w:t xml:space="preserve">     　　　       </w:t>
      </w:r>
      <w:r>
        <w:rPr>
          <w:rFonts w:hint="eastAsia" w:cs="宋体" w:asciiTheme="majorEastAsia" w:hAnsiTheme="majorEastAsia" w:eastAsiaTheme="majorEastAsia"/>
          <w:color w:val="auto"/>
          <w:sz w:val="24"/>
          <w:highlight w:val="none"/>
        </w:rPr>
        <w:t>：</w:t>
      </w:r>
    </w:p>
    <w:p w14:paraId="284840BE">
      <w:pPr>
        <w:spacing w:line="480" w:lineRule="exact"/>
        <w:ind w:left="-105" w:leftChars="-50" w:firstLine="525" w:firstLineChars="219"/>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我公司法定代表人</w:t>
      </w:r>
      <w:r>
        <w:rPr>
          <w:rFonts w:hint="eastAsia" w:cs="宋体" w:asciiTheme="majorEastAsia" w:hAnsiTheme="majorEastAsia" w:eastAsiaTheme="majorEastAsia"/>
          <w:color w:val="auto"/>
          <w:sz w:val="24"/>
          <w:highlight w:val="none"/>
          <w:u w:val="single"/>
        </w:rPr>
        <w:t xml:space="preserve">     　　　   </w:t>
      </w:r>
      <w:r>
        <w:rPr>
          <w:rFonts w:hint="eastAsia" w:cs="宋体" w:asciiTheme="majorEastAsia" w:hAnsiTheme="majorEastAsia" w:eastAsiaTheme="majorEastAsia"/>
          <w:color w:val="auto"/>
          <w:sz w:val="24"/>
          <w:highlight w:val="none"/>
        </w:rPr>
        <w:t>参加贵单位组织的</w:t>
      </w:r>
      <w:r>
        <w:rPr>
          <w:rFonts w:hint="eastAsia" w:cs="宋体" w:asciiTheme="majorEastAsia" w:hAnsiTheme="majorEastAsia" w:eastAsiaTheme="majorEastAsia"/>
          <w:color w:val="auto"/>
          <w:sz w:val="24"/>
          <w:highlight w:val="none"/>
          <w:u w:val="single"/>
        </w:rPr>
        <w:t xml:space="preserve">     </w:t>
      </w:r>
      <w:r>
        <w:rPr>
          <w:rFonts w:hint="eastAsia" w:cs="宋体" w:asciiTheme="majorEastAsia" w:hAnsiTheme="majorEastAsia" w:eastAsiaTheme="majorEastAsia"/>
          <w:color w:val="auto"/>
          <w:sz w:val="24"/>
          <w:highlight w:val="none"/>
        </w:rPr>
        <w:t xml:space="preserve">（采购项目名称)项目单一来源谈判采购活动，全权代表我公司处理谈判的有关事宜。 </w:t>
      </w:r>
    </w:p>
    <w:p w14:paraId="69C50EAC">
      <w:pPr>
        <w:spacing w:line="480" w:lineRule="exact"/>
        <w:ind w:left="-630" w:leftChars="-300" w:firstLine="525" w:firstLineChars="219"/>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附：法定代表人情况：</w:t>
      </w:r>
    </w:p>
    <w:p w14:paraId="2503D7CE">
      <w:pPr>
        <w:spacing w:line="480" w:lineRule="exact"/>
        <w:ind w:left="-630" w:leftChars="-300" w:firstLine="525" w:firstLineChars="219"/>
        <w:rPr>
          <w:rFonts w:cs="宋体" w:asciiTheme="majorEastAsia" w:hAnsiTheme="majorEastAsia" w:eastAsiaTheme="majorEastAsia"/>
          <w:color w:val="auto"/>
          <w:sz w:val="24"/>
          <w:highlight w:val="none"/>
          <w:u w:val="single"/>
        </w:rPr>
      </w:pPr>
      <w:r>
        <w:rPr>
          <w:rFonts w:hint="eastAsia" w:cs="宋体" w:asciiTheme="majorEastAsia" w:hAnsiTheme="majorEastAsia" w:eastAsiaTheme="majorEastAsia"/>
          <w:color w:val="auto"/>
          <w:sz w:val="24"/>
          <w:highlight w:val="none"/>
        </w:rPr>
        <w:t>姓名：</w:t>
      </w:r>
      <w:r>
        <w:rPr>
          <w:rFonts w:hint="eastAsia" w:cs="宋体" w:asciiTheme="majorEastAsia" w:hAnsiTheme="majorEastAsia" w:eastAsiaTheme="majorEastAsia"/>
          <w:color w:val="auto"/>
          <w:sz w:val="24"/>
          <w:highlight w:val="none"/>
          <w:u w:val="single"/>
        </w:rPr>
        <w:t xml:space="preserve">         </w:t>
      </w:r>
      <w:r>
        <w:rPr>
          <w:rFonts w:hint="eastAsia" w:cs="宋体" w:asciiTheme="majorEastAsia" w:hAnsiTheme="majorEastAsia" w:eastAsiaTheme="majorEastAsia"/>
          <w:color w:val="auto"/>
          <w:sz w:val="24"/>
          <w:highlight w:val="none"/>
        </w:rPr>
        <w:t xml:space="preserve"> 性别：</w:t>
      </w:r>
      <w:r>
        <w:rPr>
          <w:rFonts w:hint="eastAsia" w:cs="宋体" w:asciiTheme="majorEastAsia" w:hAnsiTheme="majorEastAsia" w:eastAsiaTheme="majorEastAsia"/>
          <w:color w:val="auto"/>
          <w:sz w:val="24"/>
          <w:highlight w:val="none"/>
          <w:u w:val="single"/>
        </w:rPr>
        <w:t xml:space="preserve">    </w:t>
      </w:r>
      <w:r>
        <w:rPr>
          <w:rFonts w:hint="eastAsia" w:cs="宋体" w:asciiTheme="majorEastAsia" w:hAnsiTheme="majorEastAsia" w:eastAsiaTheme="majorEastAsia"/>
          <w:color w:val="auto"/>
          <w:sz w:val="24"/>
          <w:highlight w:val="none"/>
        </w:rPr>
        <w:t>年龄：</w:t>
      </w:r>
      <w:r>
        <w:rPr>
          <w:rFonts w:hint="eastAsia" w:cs="宋体" w:asciiTheme="majorEastAsia" w:hAnsiTheme="majorEastAsia" w:eastAsiaTheme="majorEastAsia"/>
          <w:color w:val="auto"/>
          <w:sz w:val="24"/>
          <w:highlight w:val="none"/>
          <w:u w:val="single"/>
        </w:rPr>
        <w:t xml:space="preserve">      </w:t>
      </w:r>
      <w:r>
        <w:rPr>
          <w:rFonts w:hint="eastAsia" w:cs="宋体" w:asciiTheme="majorEastAsia" w:hAnsiTheme="majorEastAsia" w:eastAsiaTheme="majorEastAsia"/>
          <w:color w:val="auto"/>
          <w:sz w:val="24"/>
          <w:highlight w:val="none"/>
        </w:rPr>
        <w:t>职务：</w:t>
      </w:r>
      <w:r>
        <w:rPr>
          <w:rFonts w:hint="eastAsia" w:cs="宋体" w:asciiTheme="majorEastAsia" w:hAnsiTheme="majorEastAsia" w:eastAsiaTheme="majorEastAsia"/>
          <w:color w:val="auto"/>
          <w:sz w:val="24"/>
          <w:highlight w:val="none"/>
          <w:u w:val="single"/>
        </w:rPr>
        <w:t xml:space="preserve">          </w:t>
      </w:r>
    </w:p>
    <w:p w14:paraId="7AC7EB2C">
      <w:pPr>
        <w:spacing w:line="480" w:lineRule="exact"/>
        <w:ind w:left="-630" w:leftChars="-300" w:firstLine="525" w:firstLineChars="219"/>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身份证号码：</w:t>
      </w:r>
      <w:r>
        <w:rPr>
          <w:rFonts w:hint="eastAsia" w:cs="宋体" w:asciiTheme="majorEastAsia" w:hAnsiTheme="majorEastAsia" w:eastAsiaTheme="majorEastAsia"/>
          <w:color w:val="auto"/>
          <w:sz w:val="24"/>
          <w:highlight w:val="none"/>
          <w:u w:val="single"/>
        </w:rPr>
        <w:t xml:space="preserve">                                          </w:t>
      </w:r>
    </w:p>
    <w:p w14:paraId="4DB40190">
      <w:pPr>
        <w:spacing w:line="480" w:lineRule="exact"/>
        <w:ind w:left="-630" w:leftChars="-300" w:firstLine="525" w:firstLineChars="219"/>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手机：</w:t>
      </w:r>
      <w:r>
        <w:rPr>
          <w:rFonts w:hint="eastAsia" w:cs="宋体" w:asciiTheme="majorEastAsia" w:hAnsiTheme="majorEastAsia" w:eastAsiaTheme="majorEastAsia"/>
          <w:color w:val="auto"/>
          <w:sz w:val="24"/>
          <w:highlight w:val="none"/>
          <w:u w:val="single"/>
        </w:rPr>
        <w:t xml:space="preserve">                 </w:t>
      </w:r>
      <w:r>
        <w:rPr>
          <w:rFonts w:hint="eastAsia" w:cs="宋体" w:asciiTheme="majorEastAsia" w:hAnsiTheme="majorEastAsia" w:eastAsiaTheme="majorEastAsia"/>
          <w:color w:val="auto"/>
          <w:sz w:val="24"/>
          <w:highlight w:val="none"/>
        </w:rPr>
        <w:t>传真：</w:t>
      </w:r>
      <w:r>
        <w:rPr>
          <w:rFonts w:hint="eastAsia" w:cs="宋体" w:asciiTheme="majorEastAsia" w:hAnsiTheme="majorEastAsia" w:eastAsiaTheme="majorEastAsia"/>
          <w:color w:val="auto"/>
          <w:sz w:val="24"/>
          <w:highlight w:val="none"/>
          <w:u w:val="single"/>
        </w:rPr>
        <w:t xml:space="preserve">                         </w:t>
      </w:r>
    </w:p>
    <w:p w14:paraId="46DB0EB2">
      <w:pPr>
        <w:spacing w:line="480" w:lineRule="exact"/>
        <w:ind w:left="-630" w:leftChars="-300" w:firstLine="525" w:firstLineChars="219"/>
        <w:rPr>
          <w:rFonts w:cs="宋体" w:asciiTheme="majorEastAsia" w:hAnsiTheme="majorEastAsia" w:eastAsiaTheme="majorEastAsia"/>
          <w:color w:val="auto"/>
          <w:sz w:val="24"/>
          <w:highlight w:val="none"/>
        </w:rPr>
      </w:pPr>
    </w:p>
    <w:p w14:paraId="17C0032C">
      <w:pPr>
        <w:spacing w:line="480" w:lineRule="exact"/>
        <w:ind w:left="-630" w:leftChars="-300" w:firstLine="525" w:firstLineChars="219"/>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单位名称（公章）             法定代表人（签字或盖章）</w:t>
      </w:r>
    </w:p>
    <w:p w14:paraId="7941DAC6">
      <w:pPr>
        <w:spacing w:line="480" w:lineRule="exact"/>
        <w:ind w:left="-630" w:leftChars="-300" w:firstLine="525" w:firstLineChars="219"/>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 xml:space="preserve">年   月   日                 年   月    日  </w:t>
      </w:r>
    </w:p>
    <w:p w14:paraId="1015D05D">
      <w:pPr>
        <w:spacing w:line="480" w:lineRule="exact"/>
        <w:ind w:left="-630" w:leftChars="-300" w:firstLine="525" w:firstLineChars="219"/>
        <w:rPr>
          <w:rFonts w:cs="宋体" w:asciiTheme="majorEastAsia" w:hAnsiTheme="majorEastAsia" w:eastAsiaTheme="majorEastAsia"/>
          <w:color w:val="auto"/>
          <w:sz w:val="24"/>
          <w:highlight w:val="none"/>
        </w:rPr>
      </w:pPr>
    </w:p>
    <w:p w14:paraId="51A1F405">
      <w:pPr>
        <w:spacing w:line="480" w:lineRule="exact"/>
        <w:ind w:left="-630" w:leftChars="-300" w:firstLine="525" w:firstLineChars="219"/>
        <w:rPr>
          <w:rFonts w:cs="宋体" w:asciiTheme="majorEastAsia" w:hAnsiTheme="majorEastAsia" w:eastAsiaTheme="majorEastAsia"/>
          <w:color w:val="auto"/>
          <w:sz w:val="24"/>
          <w:highlight w:val="none"/>
        </w:rPr>
      </w:pPr>
    </w:p>
    <w:p w14:paraId="528FA0BD">
      <w:pPr>
        <w:spacing w:line="480" w:lineRule="exact"/>
        <w:ind w:left="-630" w:leftChars="-300" w:firstLine="525" w:firstLineChars="219"/>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法定代表人身份证复印件</w:t>
      </w:r>
    </w:p>
    <w:p w14:paraId="060B6832">
      <w:pPr>
        <w:spacing w:line="480" w:lineRule="exact"/>
        <w:ind w:left="-630" w:leftChars="-300" w:firstLine="525" w:firstLineChars="219"/>
        <w:rPr>
          <w:rFonts w:cs="宋体" w:asciiTheme="majorEastAsia" w:hAnsiTheme="majorEastAsia" w:eastAsiaTheme="majorEastAsia"/>
          <w:color w:val="auto"/>
          <w:sz w:val="24"/>
          <w:highlight w:val="none"/>
        </w:rPr>
      </w:pPr>
    </w:p>
    <w:p w14:paraId="4ACF56CD">
      <w:pPr>
        <w:spacing w:line="480" w:lineRule="exact"/>
        <w:ind w:left="-630" w:leftChars="-300" w:firstLine="525" w:firstLineChars="219"/>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（粘贴此处）</w:t>
      </w:r>
    </w:p>
    <w:p w14:paraId="17B15A9F">
      <w:pPr>
        <w:spacing w:line="480" w:lineRule="exact"/>
        <w:ind w:left="-630" w:leftChars="-300" w:firstLine="528" w:firstLineChars="219"/>
        <w:rPr>
          <w:rFonts w:cs="宋体" w:asciiTheme="majorEastAsia" w:hAnsiTheme="majorEastAsia" w:eastAsiaTheme="majorEastAsia"/>
          <w:b/>
          <w:bCs/>
          <w:color w:val="auto"/>
          <w:sz w:val="24"/>
          <w:highlight w:val="none"/>
        </w:rPr>
      </w:pPr>
    </w:p>
    <w:p w14:paraId="4E8CBD91">
      <w:pPr>
        <w:spacing w:line="480" w:lineRule="exact"/>
        <w:ind w:left="-630" w:leftChars="-300" w:firstLine="528" w:firstLineChars="219"/>
        <w:rPr>
          <w:rFonts w:cs="宋体" w:asciiTheme="majorEastAsia" w:hAnsiTheme="majorEastAsia" w:eastAsiaTheme="majorEastAsia"/>
          <w:b/>
          <w:bCs/>
          <w:color w:val="auto"/>
          <w:sz w:val="24"/>
          <w:highlight w:val="none"/>
        </w:rPr>
      </w:pPr>
      <w:r>
        <w:rPr>
          <w:rFonts w:hint="eastAsia" w:cs="宋体" w:asciiTheme="majorEastAsia" w:hAnsiTheme="majorEastAsia" w:eastAsiaTheme="majorEastAsia"/>
          <w:b/>
          <w:bCs/>
          <w:color w:val="auto"/>
          <w:sz w:val="24"/>
          <w:highlight w:val="none"/>
        </w:rPr>
        <w:t>注:参加谈判时法定代表人将身份证原件带至谈判现场备查。</w:t>
      </w:r>
    </w:p>
    <w:p w14:paraId="72C7E297">
      <w:pPr>
        <w:snapToGrid w:val="0"/>
        <w:spacing w:line="480" w:lineRule="exact"/>
        <w:rPr>
          <w:rFonts w:asciiTheme="majorEastAsia" w:hAnsiTheme="majorEastAsia" w:eastAsiaTheme="majorEastAsia"/>
          <w:color w:val="auto"/>
          <w:sz w:val="24"/>
          <w:highlight w:val="none"/>
        </w:rPr>
      </w:pPr>
      <w:r>
        <w:rPr>
          <w:rFonts w:hint="eastAsia" w:cs="宋体" w:asciiTheme="majorEastAsia" w:hAnsiTheme="majorEastAsia" w:eastAsiaTheme="majorEastAsia"/>
          <w:b/>
          <w:bCs/>
          <w:color w:val="auto"/>
          <w:sz w:val="24"/>
          <w:highlight w:val="none"/>
        </w:rPr>
        <w:br w:type="page"/>
      </w:r>
    </w:p>
    <w:p w14:paraId="731A827C">
      <w:pPr>
        <w:spacing w:line="480" w:lineRule="exact"/>
        <w:ind w:left="-630" w:leftChars="-300" w:firstLine="528" w:firstLineChars="219"/>
        <w:jc w:val="center"/>
        <w:rPr>
          <w:rFonts w:cs="宋体" w:asciiTheme="majorEastAsia" w:hAnsiTheme="majorEastAsia" w:eastAsiaTheme="majorEastAsia"/>
          <w:b/>
          <w:bCs/>
          <w:color w:val="auto"/>
          <w:sz w:val="24"/>
          <w:highlight w:val="none"/>
        </w:rPr>
      </w:pPr>
      <w:r>
        <w:rPr>
          <w:rFonts w:hint="eastAsia" w:cs="宋体" w:asciiTheme="majorEastAsia" w:hAnsiTheme="majorEastAsia" w:eastAsiaTheme="majorEastAsia"/>
          <w:b/>
          <w:bCs/>
          <w:color w:val="auto"/>
          <w:sz w:val="24"/>
          <w:highlight w:val="none"/>
        </w:rPr>
        <w:t>授权委托书</w:t>
      </w:r>
    </w:p>
    <w:p w14:paraId="1A2B246E">
      <w:pPr>
        <w:spacing w:line="480" w:lineRule="exact"/>
        <w:ind w:left="-630" w:leftChars="-300" w:firstLine="528" w:firstLineChars="219"/>
        <w:jc w:val="center"/>
        <w:rPr>
          <w:rFonts w:cs="宋体" w:asciiTheme="majorEastAsia" w:hAnsiTheme="majorEastAsia" w:eastAsiaTheme="majorEastAsia"/>
          <w:b/>
          <w:bCs/>
          <w:color w:val="auto"/>
          <w:sz w:val="24"/>
          <w:highlight w:val="none"/>
        </w:rPr>
      </w:pPr>
    </w:p>
    <w:p w14:paraId="49D5AB49">
      <w:pPr>
        <w:snapToGrid w:val="0"/>
        <w:spacing w:line="480" w:lineRule="exact"/>
        <w:ind w:left="-105" w:leftChars="-50"/>
        <w:jc w:val="left"/>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u w:val="single"/>
        </w:rPr>
        <w:t xml:space="preserve">     　　　       </w:t>
      </w:r>
      <w:r>
        <w:rPr>
          <w:rFonts w:hint="eastAsia" w:cs="宋体" w:asciiTheme="majorEastAsia" w:hAnsiTheme="majorEastAsia" w:eastAsiaTheme="majorEastAsia"/>
          <w:color w:val="auto"/>
          <w:sz w:val="24"/>
          <w:highlight w:val="none"/>
        </w:rPr>
        <w:t>：</w:t>
      </w:r>
    </w:p>
    <w:p w14:paraId="3442D39A">
      <w:pPr>
        <w:snapToGrid w:val="0"/>
        <w:spacing w:line="480" w:lineRule="exact"/>
        <w:ind w:left="-105" w:leftChars="-50" w:firstLine="525" w:firstLineChars="219"/>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兹授权</w:t>
      </w:r>
      <w:r>
        <w:rPr>
          <w:rFonts w:hint="eastAsia" w:cs="宋体" w:asciiTheme="majorEastAsia" w:hAnsiTheme="majorEastAsia" w:eastAsiaTheme="majorEastAsia"/>
          <w:color w:val="auto"/>
          <w:sz w:val="24"/>
          <w:highlight w:val="none"/>
          <w:u w:val="single"/>
        </w:rPr>
        <w:t xml:space="preserve">               （</w:t>
      </w:r>
      <w:r>
        <w:rPr>
          <w:rFonts w:hint="eastAsia" w:cs="宋体" w:asciiTheme="majorEastAsia" w:hAnsiTheme="majorEastAsia" w:eastAsiaTheme="majorEastAsia"/>
          <w:color w:val="auto"/>
          <w:sz w:val="24"/>
          <w:highlight w:val="none"/>
        </w:rPr>
        <w:t>被授权人的姓名）代表我公司参加</w:t>
      </w:r>
      <w:r>
        <w:rPr>
          <w:rFonts w:hint="eastAsia" w:cs="宋体" w:asciiTheme="majorEastAsia" w:hAnsiTheme="majorEastAsia" w:eastAsiaTheme="majorEastAsia"/>
          <w:color w:val="auto"/>
          <w:sz w:val="24"/>
          <w:highlight w:val="none"/>
          <w:u w:val="single"/>
        </w:rPr>
        <w:t xml:space="preserve">                    </w:t>
      </w:r>
      <w:r>
        <w:rPr>
          <w:rFonts w:hint="eastAsia" w:cs="宋体" w:asciiTheme="majorEastAsia" w:hAnsiTheme="majorEastAsia" w:eastAsiaTheme="majorEastAsia"/>
          <w:color w:val="auto"/>
          <w:sz w:val="24"/>
          <w:highlight w:val="none"/>
        </w:rPr>
        <w:t xml:space="preserve">（采购项目名称)项目的政府采购活动，全权处理一切与该项目单一来源谈判有关的事务。其在办理上述事宜过程中所签署的所有文件我公司均予以承认。  </w:t>
      </w:r>
    </w:p>
    <w:p w14:paraId="36909D6C">
      <w:pPr>
        <w:snapToGrid w:val="0"/>
        <w:spacing w:line="480" w:lineRule="exact"/>
        <w:ind w:left="-630" w:leftChars="-300" w:firstLine="525" w:firstLineChars="219"/>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被授权人无转委托权。特此委托。</w:t>
      </w:r>
    </w:p>
    <w:p w14:paraId="794DAA6F">
      <w:pPr>
        <w:spacing w:line="480" w:lineRule="exact"/>
        <w:ind w:left="-630" w:leftChars="-300" w:firstLine="525" w:firstLineChars="219"/>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附：被授权人情况：</w:t>
      </w:r>
    </w:p>
    <w:p w14:paraId="751597B9">
      <w:pPr>
        <w:spacing w:line="480" w:lineRule="exact"/>
        <w:ind w:left="-630" w:leftChars="-300" w:firstLine="525" w:firstLineChars="219"/>
        <w:rPr>
          <w:rFonts w:cs="宋体" w:asciiTheme="majorEastAsia" w:hAnsiTheme="majorEastAsia" w:eastAsiaTheme="majorEastAsia"/>
          <w:color w:val="auto"/>
          <w:sz w:val="24"/>
          <w:highlight w:val="none"/>
          <w:u w:val="single"/>
        </w:rPr>
      </w:pPr>
      <w:r>
        <w:rPr>
          <w:rFonts w:hint="eastAsia" w:cs="宋体" w:asciiTheme="majorEastAsia" w:hAnsiTheme="majorEastAsia" w:eastAsiaTheme="majorEastAsia"/>
          <w:color w:val="auto"/>
          <w:sz w:val="24"/>
          <w:highlight w:val="none"/>
        </w:rPr>
        <w:t>姓名：</w:t>
      </w:r>
      <w:r>
        <w:rPr>
          <w:rFonts w:hint="eastAsia" w:cs="宋体" w:asciiTheme="majorEastAsia" w:hAnsiTheme="majorEastAsia" w:eastAsiaTheme="majorEastAsia"/>
          <w:color w:val="auto"/>
          <w:sz w:val="24"/>
          <w:highlight w:val="none"/>
          <w:u w:val="single"/>
        </w:rPr>
        <w:t xml:space="preserve">         </w:t>
      </w:r>
      <w:r>
        <w:rPr>
          <w:rFonts w:hint="eastAsia" w:cs="宋体" w:asciiTheme="majorEastAsia" w:hAnsiTheme="majorEastAsia" w:eastAsiaTheme="majorEastAsia"/>
          <w:color w:val="auto"/>
          <w:sz w:val="24"/>
          <w:highlight w:val="none"/>
        </w:rPr>
        <w:t xml:space="preserve"> 性别：</w:t>
      </w:r>
      <w:r>
        <w:rPr>
          <w:rFonts w:hint="eastAsia" w:cs="宋体" w:asciiTheme="majorEastAsia" w:hAnsiTheme="majorEastAsia" w:eastAsiaTheme="majorEastAsia"/>
          <w:color w:val="auto"/>
          <w:sz w:val="24"/>
          <w:highlight w:val="none"/>
          <w:u w:val="single"/>
        </w:rPr>
        <w:t xml:space="preserve">    </w:t>
      </w:r>
      <w:r>
        <w:rPr>
          <w:rFonts w:hint="eastAsia" w:cs="宋体" w:asciiTheme="majorEastAsia" w:hAnsiTheme="majorEastAsia" w:eastAsiaTheme="majorEastAsia"/>
          <w:color w:val="auto"/>
          <w:sz w:val="24"/>
          <w:highlight w:val="none"/>
        </w:rPr>
        <w:t>年龄：</w:t>
      </w:r>
      <w:r>
        <w:rPr>
          <w:rFonts w:hint="eastAsia" w:cs="宋体" w:asciiTheme="majorEastAsia" w:hAnsiTheme="majorEastAsia" w:eastAsiaTheme="majorEastAsia"/>
          <w:color w:val="auto"/>
          <w:sz w:val="24"/>
          <w:highlight w:val="none"/>
          <w:u w:val="single"/>
        </w:rPr>
        <w:t xml:space="preserve">      </w:t>
      </w:r>
      <w:r>
        <w:rPr>
          <w:rFonts w:hint="eastAsia" w:cs="宋体" w:asciiTheme="majorEastAsia" w:hAnsiTheme="majorEastAsia" w:eastAsiaTheme="majorEastAsia"/>
          <w:color w:val="auto"/>
          <w:sz w:val="24"/>
          <w:highlight w:val="none"/>
        </w:rPr>
        <w:t>职务：</w:t>
      </w:r>
      <w:r>
        <w:rPr>
          <w:rFonts w:hint="eastAsia" w:cs="宋体" w:asciiTheme="majorEastAsia" w:hAnsiTheme="majorEastAsia" w:eastAsiaTheme="majorEastAsia"/>
          <w:color w:val="auto"/>
          <w:sz w:val="24"/>
          <w:highlight w:val="none"/>
          <w:u w:val="single"/>
        </w:rPr>
        <w:t xml:space="preserve">          </w:t>
      </w:r>
    </w:p>
    <w:p w14:paraId="3F08F4EB">
      <w:pPr>
        <w:spacing w:line="480" w:lineRule="exact"/>
        <w:ind w:left="-630" w:leftChars="-300" w:firstLine="525" w:firstLineChars="219"/>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身份证号码：</w:t>
      </w:r>
      <w:r>
        <w:rPr>
          <w:rFonts w:hint="eastAsia" w:cs="宋体" w:asciiTheme="majorEastAsia" w:hAnsiTheme="majorEastAsia" w:eastAsiaTheme="majorEastAsia"/>
          <w:color w:val="auto"/>
          <w:sz w:val="24"/>
          <w:highlight w:val="none"/>
          <w:u w:val="single"/>
        </w:rPr>
        <w:t xml:space="preserve">                                          </w:t>
      </w:r>
    </w:p>
    <w:p w14:paraId="2D192A3F">
      <w:pPr>
        <w:spacing w:line="480" w:lineRule="exact"/>
        <w:ind w:left="-630" w:leftChars="-300" w:firstLine="525" w:firstLineChars="219"/>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手机：</w:t>
      </w:r>
      <w:r>
        <w:rPr>
          <w:rFonts w:hint="eastAsia" w:cs="宋体" w:asciiTheme="majorEastAsia" w:hAnsiTheme="majorEastAsia" w:eastAsiaTheme="majorEastAsia"/>
          <w:color w:val="auto"/>
          <w:sz w:val="24"/>
          <w:highlight w:val="none"/>
          <w:u w:val="single"/>
        </w:rPr>
        <w:t xml:space="preserve">                 </w:t>
      </w:r>
      <w:r>
        <w:rPr>
          <w:rFonts w:hint="eastAsia" w:cs="宋体" w:asciiTheme="majorEastAsia" w:hAnsiTheme="majorEastAsia" w:eastAsiaTheme="majorEastAsia"/>
          <w:color w:val="auto"/>
          <w:sz w:val="24"/>
          <w:highlight w:val="none"/>
        </w:rPr>
        <w:t>传真：</w:t>
      </w:r>
      <w:r>
        <w:rPr>
          <w:rFonts w:hint="eastAsia" w:cs="宋体" w:asciiTheme="majorEastAsia" w:hAnsiTheme="majorEastAsia" w:eastAsiaTheme="majorEastAsia"/>
          <w:color w:val="auto"/>
          <w:sz w:val="24"/>
          <w:highlight w:val="none"/>
          <w:u w:val="single"/>
        </w:rPr>
        <w:t xml:space="preserve">                         </w:t>
      </w:r>
    </w:p>
    <w:p w14:paraId="38299187">
      <w:pPr>
        <w:spacing w:line="480" w:lineRule="exact"/>
        <w:ind w:left="-630" w:leftChars="-300" w:firstLine="525" w:firstLineChars="219"/>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单位名称（公章）              法定代表人（签字或盖章）</w:t>
      </w:r>
    </w:p>
    <w:p w14:paraId="493FADFF">
      <w:pPr>
        <w:spacing w:line="480" w:lineRule="exact"/>
        <w:ind w:left="-630" w:leftChars="-300" w:firstLine="525" w:firstLineChars="219"/>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 xml:space="preserve">年   月   日                        年   月    日  </w:t>
      </w:r>
    </w:p>
    <w:p w14:paraId="08F234F5">
      <w:pPr>
        <w:spacing w:line="480" w:lineRule="exact"/>
        <w:ind w:left="-630" w:leftChars="-300" w:firstLine="525" w:firstLineChars="219"/>
        <w:rPr>
          <w:rFonts w:cs="宋体" w:asciiTheme="majorEastAsia" w:hAnsiTheme="majorEastAsia" w:eastAsiaTheme="majorEastAsia"/>
          <w:color w:val="auto"/>
          <w:sz w:val="24"/>
          <w:highlight w:val="none"/>
        </w:rPr>
      </w:pPr>
    </w:p>
    <w:p w14:paraId="3EB47AA7">
      <w:pPr>
        <w:spacing w:line="480" w:lineRule="exact"/>
        <w:ind w:left="-630" w:leftChars="-300" w:firstLine="525" w:firstLineChars="219"/>
        <w:rPr>
          <w:rFonts w:cs="宋体" w:asciiTheme="majorEastAsia" w:hAnsiTheme="majorEastAsia" w:eastAsiaTheme="majorEastAsia"/>
          <w:color w:val="auto"/>
          <w:sz w:val="24"/>
          <w:highlight w:val="none"/>
        </w:rPr>
      </w:pPr>
    </w:p>
    <w:p w14:paraId="63B74CD2">
      <w:pPr>
        <w:spacing w:line="480" w:lineRule="exact"/>
        <w:ind w:left="-630" w:leftChars="-300" w:firstLine="525" w:firstLineChars="219"/>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被授权人身份证复印件</w:t>
      </w:r>
    </w:p>
    <w:p w14:paraId="17FE36AE">
      <w:pPr>
        <w:spacing w:line="480" w:lineRule="exact"/>
        <w:ind w:left="-630" w:leftChars="-300" w:firstLine="525" w:firstLineChars="219"/>
        <w:rPr>
          <w:rFonts w:cs="宋体" w:asciiTheme="majorEastAsia" w:hAnsiTheme="majorEastAsia" w:eastAsiaTheme="majorEastAsia"/>
          <w:color w:val="auto"/>
          <w:sz w:val="24"/>
          <w:highlight w:val="none"/>
        </w:rPr>
      </w:pPr>
    </w:p>
    <w:p w14:paraId="4D92387D">
      <w:pPr>
        <w:spacing w:line="480" w:lineRule="exact"/>
        <w:ind w:left="-630" w:leftChars="-300" w:firstLine="525" w:firstLineChars="219"/>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（粘贴此处）</w:t>
      </w:r>
    </w:p>
    <w:p w14:paraId="1B31B417">
      <w:pPr>
        <w:pStyle w:val="18"/>
        <w:rPr>
          <w:rFonts w:asciiTheme="majorEastAsia" w:hAnsiTheme="majorEastAsia" w:eastAsiaTheme="majorEastAsia"/>
          <w:color w:val="auto"/>
          <w:highlight w:val="none"/>
        </w:rPr>
      </w:pPr>
    </w:p>
    <w:p w14:paraId="44407793">
      <w:pPr>
        <w:spacing w:line="480" w:lineRule="exact"/>
        <w:ind w:left="-630" w:leftChars="-300" w:firstLine="528" w:firstLineChars="219"/>
        <w:rPr>
          <w:rFonts w:cs="宋体" w:asciiTheme="majorEastAsia" w:hAnsiTheme="majorEastAsia" w:eastAsiaTheme="majorEastAsia"/>
          <w:b/>
          <w:bCs/>
          <w:color w:val="auto"/>
          <w:sz w:val="24"/>
          <w:highlight w:val="none"/>
        </w:rPr>
      </w:pPr>
      <w:r>
        <w:rPr>
          <w:rFonts w:hint="eastAsia" w:cs="宋体" w:asciiTheme="majorEastAsia" w:hAnsiTheme="majorEastAsia" w:eastAsiaTheme="majorEastAsia"/>
          <w:b/>
          <w:bCs/>
          <w:color w:val="auto"/>
          <w:sz w:val="24"/>
          <w:highlight w:val="none"/>
        </w:rPr>
        <w:t>注:参加谈判时被授权人将身份证原件带至谈判现场备查。</w:t>
      </w:r>
    </w:p>
    <w:p w14:paraId="33979A2D">
      <w:pPr>
        <w:snapToGrid w:val="0"/>
        <w:spacing w:before="468" w:beforeLines="150" w:after="156" w:afterLines="50" w:line="420" w:lineRule="exact"/>
        <w:jc w:val="center"/>
        <w:outlineLvl w:val="4"/>
        <w:rPr>
          <w:rFonts w:cs="宋体" w:asciiTheme="majorEastAsia" w:hAnsiTheme="majorEastAsia" w:eastAsiaTheme="majorEastAsia"/>
          <w:b/>
          <w:bCs/>
          <w:color w:val="auto"/>
          <w:sz w:val="28"/>
          <w:szCs w:val="28"/>
          <w:highlight w:val="none"/>
        </w:rPr>
      </w:pPr>
      <w:r>
        <w:rPr>
          <w:rFonts w:cs="宋体" w:asciiTheme="majorEastAsia" w:hAnsiTheme="majorEastAsia" w:eastAsiaTheme="majorEastAsia"/>
          <w:b/>
          <w:bCs/>
          <w:color w:val="auto"/>
          <w:sz w:val="28"/>
          <w:szCs w:val="28"/>
          <w:highlight w:val="none"/>
        </w:rPr>
        <w:br w:type="page"/>
      </w:r>
      <w:r>
        <w:rPr>
          <w:rFonts w:hint="eastAsia" w:cs="宋体" w:asciiTheme="majorEastAsia" w:hAnsiTheme="majorEastAsia" w:eastAsiaTheme="majorEastAsia"/>
          <w:b/>
          <w:bCs/>
          <w:color w:val="auto"/>
          <w:sz w:val="28"/>
          <w:szCs w:val="28"/>
          <w:highlight w:val="none"/>
        </w:rPr>
        <w:t>无重大违法记录声明</w:t>
      </w:r>
    </w:p>
    <w:p w14:paraId="1324862F">
      <w:pPr>
        <w:snapToGrid w:val="0"/>
        <w:spacing w:line="360" w:lineRule="auto"/>
        <w:rPr>
          <w:rFonts w:cs="宋体" w:asciiTheme="majorEastAsia" w:hAnsiTheme="majorEastAsia" w:eastAsiaTheme="majorEastAsia"/>
          <w:bCs/>
          <w:color w:val="auto"/>
          <w:sz w:val="24"/>
          <w:highlight w:val="none"/>
        </w:rPr>
      </w:pPr>
      <w:r>
        <w:rPr>
          <w:rFonts w:hint="eastAsia" w:cs="宋体" w:asciiTheme="majorEastAsia" w:hAnsiTheme="majorEastAsia" w:eastAsiaTheme="majorEastAsia"/>
          <w:color w:val="auto"/>
          <w:highlight w:val="none"/>
          <w:u w:val="single"/>
        </w:rPr>
        <w:t xml:space="preserve">                             </w:t>
      </w:r>
      <w:r>
        <w:rPr>
          <w:rFonts w:hint="eastAsia" w:cs="宋体" w:asciiTheme="majorEastAsia" w:hAnsiTheme="majorEastAsia" w:eastAsiaTheme="majorEastAsia"/>
          <w:bCs/>
          <w:color w:val="auto"/>
          <w:sz w:val="24"/>
          <w:highlight w:val="none"/>
        </w:rPr>
        <w:t>：</w:t>
      </w:r>
    </w:p>
    <w:p w14:paraId="6C3BC0C7">
      <w:pPr>
        <w:spacing w:line="480" w:lineRule="auto"/>
        <w:ind w:firstLine="480" w:firstLineChars="200"/>
        <w:jc w:val="left"/>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我单位</w:t>
      </w:r>
      <w:r>
        <w:rPr>
          <w:rFonts w:hint="eastAsia" w:cs="宋体" w:asciiTheme="majorEastAsia" w:hAnsiTheme="majorEastAsia" w:eastAsiaTheme="majorEastAsia"/>
          <w:color w:val="auto"/>
          <w:sz w:val="24"/>
          <w:highlight w:val="none"/>
          <w:u w:val="single"/>
        </w:rPr>
        <w:t xml:space="preserve">               </w:t>
      </w:r>
      <w:r>
        <w:rPr>
          <w:rFonts w:hint="eastAsia" w:cs="宋体" w:asciiTheme="majorEastAsia" w:hAnsiTheme="majorEastAsia" w:eastAsiaTheme="majorEastAsia"/>
          <w:color w:val="auto"/>
          <w:sz w:val="24"/>
          <w:highlight w:val="none"/>
        </w:rPr>
        <w:t>（供应商名称）郑重声明：</w:t>
      </w:r>
    </w:p>
    <w:p w14:paraId="5D8097B3">
      <w:pPr>
        <w:spacing w:line="480" w:lineRule="auto"/>
        <w:ind w:firstLine="480" w:firstLineChars="200"/>
        <w:jc w:val="left"/>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参加本次政府采购活动前3年内，我公司在经营活动中没有因违法经营受到刑事处罚或者责令停产停业、吊销许可证或者执照、较大数额罚款等行政处罚。</w:t>
      </w:r>
    </w:p>
    <w:p w14:paraId="7A1E4D33">
      <w:pPr>
        <w:spacing w:line="480" w:lineRule="auto"/>
        <w:ind w:firstLine="480" w:firstLineChars="200"/>
        <w:jc w:val="left"/>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在本项目投标截止时间前，没有被“信用中国”（www.creditchina.gov.cn）、“中国政府采购网”（www.ccgp.gov.cn）网站列入失信被执行人、重大税收违法案件当事人名单、政府采购严重违法失信行为记录名单。</w:t>
      </w:r>
    </w:p>
    <w:p w14:paraId="154A2CBF">
      <w:pPr>
        <w:spacing w:line="480" w:lineRule="auto"/>
        <w:ind w:firstLine="480"/>
        <w:rPr>
          <w:rFonts w:cs="宋体" w:asciiTheme="majorEastAsia" w:hAnsiTheme="majorEastAsia" w:eastAsiaTheme="majorEastAsia"/>
          <w:color w:val="auto"/>
          <w:sz w:val="24"/>
          <w:highlight w:val="none"/>
        </w:rPr>
      </w:pPr>
    </w:p>
    <w:p w14:paraId="44155108">
      <w:pPr>
        <w:spacing w:line="480" w:lineRule="auto"/>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 xml:space="preserve">                                                        声明人：（公章）</w:t>
      </w:r>
    </w:p>
    <w:p w14:paraId="1BA9C365">
      <w:pPr>
        <w:spacing w:line="480" w:lineRule="auto"/>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 xml:space="preserve">                                                  年     月    日</w:t>
      </w:r>
    </w:p>
    <w:p w14:paraId="49804C03">
      <w:pPr>
        <w:spacing w:line="480" w:lineRule="exact"/>
        <w:jc w:val="center"/>
        <w:rPr>
          <w:rFonts w:cs="宋体" w:asciiTheme="majorEastAsia" w:hAnsiTheme="majorEastAsia" w:eastAsiaTheme="majorEastAsia"/>
          <w:b/>
          <w:color w:val="auto"/>
          <w:sz w:val="24"/>
          <w:highlight w:val="none"/>
        </w:rPr>
      </w:pPr>
      <w:r>
        <w:rPr>
          <w:rFonts w:hint="eastAsia" w:asciiTheme="majorEastAsia" w:hAnsiTheme="majorEastAsia" w:eastAsiaTheme="majorEastAsia"/>
          <w:color w:val="auto"/>
          <w:sz w:val="24"/>
          <w:highlight w:val="none"/>
        </w:rPr>
        <w:br w:type="page"/>
      </w:r>
      <w:r>
        <w:rPr>
          <w:rFonts w:hint="eastAsia" w:cs="宋体" w:asciiTheme="majorEastAsia" w:hAnsiTheme="majorEastAsia" w:eastAsiaTheme="majorEastAsia"/>
          <w:b/>
          <w:color w:val="auto"/>
          <w:sz w:val="24"/>
          <w:highlight w:val="none"/>
        </w:rPr>
        <w:t>谈判供应商一般情况表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14:paraId="02BA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2235" w:type="dxa"/>
            <w:vAlign w:val="center"/>
          </w:tcPr>
          <w:p w14:paraId="344BD1E0">
            <w:pPr>
              <w:tabs>
                <w:tab w:val="left" w:pos="993"/>
              </w:tabs>
              <w:spacing w:line="520" w:lineRule="exact"/>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企业名称</w:t>
            </w:r>
          </w:p>
        </w:tc>
        <w:tc>
          <w:tcPr>
            <w:tcW w:w="7229" w:type="dxa"/>
            <w:gridSpan w:val="8"/>
          </w:tcPr>
          <w:p w14:paraId="4EA319F2">
            <w:pPr>
              <w:tabs>
                <w:tab w:val="left" w:pos="993"/>
              </w:tabs>
              <w:spacing w:line="520" w:lineRule="exact"/>
              <w:rPr>
                <w:rFonts w:cs="宋体" w:asciiTheme="majorEastAsia" w:hAnsiTheme="majorEastAsia" w:eastAsiaTheme="majorEastAsia"/>
                <w:color w:val="auto"/>
                <w:sz w:val="24"/>
                <w:highlight w:val="none"/>
              </w:rPr>
            </w:pPr>
          </w:p>
        </w:tc>
      </w:tr>
      <w:tr w14:paraId="2CDA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14:paraId="7BA1CA28">
            <w:pPr>
              <w:tabs>
                <w:tab w:val="left" w:pos="993"/>
              </w:tabs>
              <w:spacing w:line="520" w:lineRule="exact"/>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地址</w:t>
            </w:r>
          </w:p>
        </w:tc>
        <w:tc>
          <w:tcPr>
            <w:tcW w:w="7229" w:type="dxa"/>
            <w:gridSpan w:val="8"/>
          </w:tcPr>
          <w:p w14:paraId="6701327F">
            <w:pPr>
              <w:tabs>
                <w:tab w:val="left" w:pos="993"/>
              </w:tabs>
              <w:spacing w:line="520" w:lineRule="exact"/>
              <w:rPr>
                <w:rFonts w:cs="宋体" w:asciiTheme="majorEastAsia" w:hAnsiTheme="majorEastAsia" w:eastAsiaTheme="majorEastAsia"/>
                <w:color w:val="auto"/>
                <w:sz w:val="24"/>
                <w:highlight w:val="none"/>
              </w:rPr>
            </w:pPr>
          </w:p>
        </w:tc>
      </w:tr>
      <w:tr w14:paraId="3339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14:paraId="72B7C4DA">
            <w:pPr>
              <w:tabs>
                <w:tab w:val="left" w:pos="993"/>
              </w:tabs>
              <w:spacing w:line="520" w:lineRule="exact"/>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电话</w:t>
            </w:r>
          </w:p>
        </w:tc>
        <w:tc>
          <w:tcPr>
            <w:tcW w:w="2408" w:type="dxa"/>
            <w:gridSpan w:val="3"/>
          </w:tcPr>
          <w:p w14:paraId="251EFBB1">
            <w:pPr>
              <w:tabs>
                <w:tab w:val="left" w:pos="993"/>
              </w:tabs>
              <w:spacing w:line="520" w:lineRule="exact"/>
              <w:rPr>
                <w:rFonts w:cs="宋体" w:asciiTheme="majorEastAsia" w:hAnsiTheme="majorEastAsia" w:eastAsiaTheme="majorEastAsia"/>
                <w:color w:val="auto"/>
                <w:sz w:val="24"/>
                <w:highlight w:val="none"/>
              </w:rPr>
            </w:pPr>
          </w:p>
        </w:tc>
        <w:tc>
          <w:tcPr>
            <w:tcW w:w="1875" w:type="dxa"/>
            <w:gridSpan w:val="2"/>
          </w:tcPr>
          <w:p w14:paraId="1C35C5B8">
            <w:pPr>
              <w:tabs>
                <w:tab w:val="left" w:pos="993"/>
              </w:tabs>
              <w:spacing w:line="520" w:lineRule="exact"/>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联系人</w:t>
            </w:r>
          </w:p>
        </w:tc>
        <w:tc>
          <w:tcPr>
            <w:tcW w:w="2946" w:type="dxa"/>
            <w:gridSpan w:val="3"/>
          </w:tcPr>
          <w:p w14:paraId="7D778EAB">
            <w:pPr>
              <w:tabs>
                <w:tab w:val="left" w:pos="993"/>
              </w:tabs>
              <w:spacing w:line="520" w:lineRule="exact"/>
              <w:rPr>
                <w:rFonts w:cs="宋体" w:asciiTheme="majorEastAsia" w:hAnsiTheme="majorEastAsia" w:eastAsiaTheme="majorEastAsia"/>
                <w:color w:val="auto"/>
                <w:sz w:val="24"/>
                <w:highlight w:val="none"/>
              </w:rPr>
            </w:pPr>
          </w:p>
        </w:tc>
      </w:tr>
      <w:tr w14:paraId="033E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14:paraId="157D81A8">
            <w:pPr>
              <w:tabs>
                <w:tab w:val="left" w:pos="993"/>
              </w:tabs>
              <w:spacing w:line="520" w:lineRule="exact"/>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传真</w:t>
            </w:r>
          </w:p>
        </w:tc>
        <w:tc>
          <w:tcPr>
            <w:tcW w:w="2408" w:type="dxa"/>
            <w:gridSpan w:val="3"/>
          </w:tcPr>
          <w:p w14:paraId="304C3530">
            <w:pPr>
              <w:tabs>
                <w:tab w:val="left" w:pos="993"/>
              </w:tabs>
              <w:spacing w:line="520" w:lineRule="exact"/>
              <w:rPr>
                <w:rFonts w:cs="宋体" w:asciiTheme="majorEastAsia" w:hAnsiTheme="majorEastAsia" w:eastAsiaTheme="majorEastAsia"/>
                <w:color w:val="auto"/>
                <w:sz w:val="24"/>
                <w:highlight w:val="none"/>
              </w:rPr>
            </w:pPr>
          </w:p>
        </w:tc>
        <w:tc>
          <w:tcPr>
            <w:tcW w:w="1875" w:type="dxa"/>
            <w:gridSpan w:val="2"/>
          </w:tcPr>
          <w:p w14:paraId="0ED29C4B">
            <w:pPr>
              <w:tabs>
                <w:tab w:val="left" w:pos="993"/>
              </w:tabs>
              <w:spacing w:line="520" w:lineRule="exact"/>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电子邮件</w:t>
            </w:r>
          </w:p>
        </w:tc>
        <w:tc>
          <w:tcPr>
            <w:tcW w:w="2946" w:type="dxa"/>
            <w:gridSpan w:val="3"/>
          </w:tcPr>
          <w:p w14:paraId="754DFF27">
            <w:pPr>
              <w:tabs>
                <w:tab w:val="left" w:pos="993"/>
              </w:tabs>
              <w:spacing w:line="520" w:lineRule="exact"/>
              <w:rPr>
                <w:rFonts w:cs="宋体" w:asciiTheme="majorEastAsia" w:hAnsiTheme="majorEastAsia" w:eastAsiaTheme="majorEastAsia"/>
                <w:color w:val="auto"/>
                <w:sz w:val="24"/>
                <w:highlight w:val="none"/>
              </w:rPr>
            </w:pPr>
          </w:p>
        </w:tc>
      </w:tr>
      <w:tr w14:paraId="5A26D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14:paraId="2F247676">
            <w:pPr>
              <w:tabs>
                <w:tab w:val="left" w:pos="993"/>
              </w:tabs>
              <w:spacing w:line="520" w:lineRule="exact"/>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注册地</w:t>
            </w:r>
          </w:p>
        </w:tc>
        <w:tc>
          <w:tcPr>
            <w:tcW w:w="2408" w:type="dxa"/>
            <w:gridSpan w:val="3"/>
          </w:tcPr>
          <w:p w14:paraId="13118E40">
            <w:pPr>
              <w:tabs>
                <w:tab w:val="left" w:pos="993"/>
              </w:tabs>
              <w:spacing w:line="520" w:lineRule="exact"/>
              <w:rPr>
                <w:rFonts w:cs="宋体" w:asciiTheme="majorEastAsia" w:hAnsiTheme="majorEastAsia" w:eastAsiaTheme="majorEastAsia"/>
                <w:color w:val="auto"/>
                <w:sz w:val="24"/>
                <w:highlight w:val="none"/>
              </w:rPr>
            </w:pPr>
          </w:p>
        </w:tc>
        <w:tc>
          <w:tcPr>
            <w:tcW w:w="1875" w:type="dxa"/>
            <w:gridSpan w:val="2"/>
          </w:tcPr>
          <w:p w14:paraId="470A0B71">
            <w:pPr>
              <w:tabs>
                <w:tab w:val="left" w:pos="993"/>
              </w:tabs>
              <w:spacing w:line="520" w:lineRule="exact"/>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注册年份</w:t>
            </w:r>
          </w:p>
        </w:tc>
        <w:tc>
          <w:tcPr>
            <w:tcW w:w="2946" w:type="dxa"/>
            <w:gridSpan w:val="3"/>
          </w:tcPr>
          <w:p w14:paraId="44743489">
            <w:pPr>
              <w:tabs>
                <w:tab w:val="left" w:pos="993"/>
              </w:tabs>
              <w:spacing w:line="520" w:lineRule="exact"/>
              <w:rPr>
                <w:rFonts w:cs="宋体" w:asciiTheme="majorEastAsia" w:hAnsiTheme="majorEastAsia" w:eastAsiaTheme="majorEastAsia"/>
                <w:color w:val="auto"/>
                <w:sz w:val="24"/>
                <w:highlight w:val="none"/>
              </w:rPr>
            </w:pPr>
          </w:p>
        </w:tc>
      </w:tr>
      <w:tr w14:paraId="0C29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14:paraId="40B98BB3">
            <w:pPr>
              <w:tabs>
                <w:tab w:val="left" w:pos="993"/>
              </w:tabs>
              <w:spacing w:line="520" w:lineRule="exact"/>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项目负责人</w:t>
            </w:r>
          </w:p>
        </w:tc>
        <w:tc>
          <w:tcPr>
            <w:tcW w:w="1559" w:type="dxa"/>
            <w:gridSpan w:val="2"/>
          </w:tcPr>
          <w:p w14:paraId="3CD248AC">
            <w:pPr>
              <w:tabs>
                <w:tab w:val="left" w:pos="993"/>
              </w:tabs>
              <w:spacing w:line="520" w:lineRule="exact"/>
              <w:jc w:val="center"/>
              <w:rPr>
                <w:rFonts w:cs="宋体" w:asciiTheme="majorEastAsia" w:hAnsiTheme="majorEastAsia" w:eastAsiaTheme="majorEastAsia"/>
                <w:color w:val="auto"/>
                <w:sz w:val="24"/>
                <w:highlight w:val="none"/>
              </w:rPr>
            </w:pPr>
          </w:p>
        </w:tc>
        <w:tc>
          <w:tcPr>
            <w:tcW w:w="1417" w:type="dxa"/>
            <w:gridSpan w:val="2"/>
          </w:tcPr>
          <w:p w14:paraId="547F606B">
            <w:pPr>
              <w:tabs>
                <w:tab w:val="left" w:pos="993"/>
              </w:tabs>
              <w:spacing w:line="520" w:lineRule="exact"/>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年龄</w:t>
            </w:r>
          </w:p>
        </w:tc>
        <w:tc>
          <w:tcPr>
            <w:tcW w:w="1466" w:type="dxa"/>
            <w:gridSpan w:val="2"/>
          </w:tcPr>
          <w:p w14:paraId="1EAB394B">
            <w:pPr>
              <w:tabs>
                <w:tab w:val="left" w:pos="993"/>
              </w:tabs>
              <w:spacing w:line="520" w:lineRule="exact"/>
              <w:jc w:val="center"/>
              <w:rPr>
                <w:rFonts w:cs="宋体" w:asciiTheme="majorEastAsia" w:hAnsiTheme="majorEastAsia" w:eastAsiaTheme="majorEastAsia"/>
                <w:color w:val="auto"/>
                <w:sz w:val="24"/>
                <w:highlight w:val="none"/>
              </w:rPr>
            </w:pPr>
          </w:p>
        </w:tc>
        <w:tc>
          <w:tcPr>
            <w:tcW w:w="1320" w:type="dxa"/>
          </w:tcPr>
          <w:p w14:paraId="5E1B2514">
            <w:pPr>
              <w:tabs>
                <w:tab w:val="left" w:pos="993"/>
              </w:tabs>
              <w:spacing w:line="520" w:lineRule="exact"/>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性别</w:t>
            </w:r>
          </w:p>
        </w:tc>
        <w:tc>
          <w:tcPr>
            <w:tcW w:w="1467" w:type="dxa"/>
          </w:tcPr>
          <w:p w14:paraId="131035BA">
            <w:pPr>
              <w:tabs>
                <w:tab w:val="left" w:pos="993"/>
              </w:tabs>
              <w:spacing w:line="520" w:lineRule="exact"/>
              <w:jc w:val="center"/>
              <w:rPr>
                <w:rFonts w:cs="宋体" w:asciiTheme="majorEastAsia" w:hAnsiTheme="majorEastAsia" w:eastAsiaTheme="majorEastAsia"/>
                <w:color w:val="auto"/>
                <w:sz w:val="24"/>
                <w:highlight w:val="none"/>
              </w:rPr>
            </w:pPr>
          </w:p>
        </w:tc>
      </w:tr>
      <w:tr w14:paraId="4AFC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14:paraId="4BA88639">
            <w:pPr>
              <w:tabs>
                <w:tab w:val="left" w:pos="993"/>
              </w:tabs>
              <w:spacing w:line="520" w:lineRule="exact"/>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职务职称</w:t>
            </w:r>
          </w:p>
        </w:tc>
        <w:tc>
          <w:tcPr>
            <w:tcW w:w="2976" w:type="dxa"/>
            <w:gridSpan w:val="4"/>
          </w:tcPr>
          <w:p w14:paraId="4F081CEF">
            <w:pPr>
              <w:tabs>
                <w:tab w:val="left" w:pos="993"/>
              </w:tabs>
              <w:spacing w:line="520" w:lineRule="exact"/>
              <w:rPr>
                <w:rFonts w:cs="宋体" w:asciiTheme="majorEastAsia" w:hAnsiTheme="majorEastAsia" w:eastAsiaTheme="majorEastAsia"/>
                <w:color w:val="auto"/>
                <w:sz w:val="24"/>
                <w:highlight w:val="none"/>
              </w:rPr>
            </w:pPr>
          </w:p>
        </w:tc>
        <w:tc>
          <w:tcPr>
            <w:tcW w:w="1466" w:type="dxa"/>
            <w:gridSpan w:val="2"/>
          </w:tcPr>
          <w:p w14:paraId="12FAC38B">
            <w:pPr>
              <w:tabs>
                <w:tab w:val="left" w:pos="993"/>
              </w:tabs>
              <w:spacing w:line="520" w:lineRule="exact"/>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执业资格</w:t>
            </w:r>
          </w:p>
        </w:tc>
        <w:tc>
          <w:tcPr>
            <w:tcW w:w="2787" w:type="dxa"/>
            <w:gridSpan w:val="2"/>
          </w:tcPr>
          <w:p w14:paraId="1236CF4E">
            <w:pPr>
              <w:tabs>
                <w:tab w:val="left" w:pos="993"/>
              </w:tabs>
              <w:spacing w:line="520" w:lineRule="exact"/>
              <w:rPr>
                <w:rFonts w:cs="宋体" w:asciiTheme="majorEastAsia" w:hAnsiTheme="majorEastAsia" w:eastAsiaTheme="majorEastAsia"/>
                <w:color w:val="auto"/>
                <w:sz w:val="24"/>
                <w:highlight w:val="none"/>
              </w:rPr>
            </w:pPr>
          </w:p>
        </w:tc>
      </w:tr>
      <w:tr w14:paraId="29A4B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0" w:hRule="atLeast"/>
          <w:jc w:val="center"/>
        </w:trPr>
        <w:tc>
          <w:tcPr>
            <w:tcW w:w="2235" w:type="dxa"/>
            <w:vAlign w:val="center"/>
          </w:tcPr>
          <w:p w14:paraId="35103FB3">
            <w:pPr>
              <w:tabs>
                <w:tab w:val="left" w:pos="993"/>
              </w:tabs>
              <w:spacing w:line="520" w:lineRule="exact"/>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lang w:val="en-US" w:eastAsia="zh-CN"/>
              </w:rPr>
              <w:t>业务</w:t>
            </w:r>
            <w:r>
              <w:rPr>
                <w:rFonts w:hint="eastAsia" w:cs="宋体" w:asciiTheme="majorEastAsia" w:hAnsiTheme="majorEastAsia" w:eastAsiaTheme="majorEastAsia"/>
                <w:color w:val="auto"/>
                <w:sz w:val="24"/>
                <w:highlight w:val="none"/>
              </w:rPr>
              <w:t>范围</w:t>
            </w:r>
          </w:p>
        </w:tc>
        <w:tc>
          <w:tcPr>
            <w:tcW w:w="7229" w:type="dxa"/>
            <w:gridSpan w:val="8"/>
          </w:tcPr>
          <w:p w14:paraId="6B2DAFC5">
            <w:pPr>
              <w:tabs>
                <w:tab w:val="left" w:pos="993"/>
              </w:tabs>
              <w:spacing w:line="520" w:lineRule="exact"/>
              <w:rPr>
                <w:rFonts w:cs="宋体" w:asciiTheme="majorEastAsia" w:hAnsiTheme="majorEastAsia" w:eastAsiaTheme="majorEastAsia"/>
                <w:color w:val="auto"/>
                <w:sz w:val="24"/>
                <w:highlight w:val="none"/>
                <w:u w:val="single"/>
              </w:rPr>
            </w:pPr>
            <w:r>
              <w:rPr>
                <w:rFonts w:hint="eastAsia" w:cs="宋体" w:asciiTheme="majorEastAsia" w:hAnsiTheme="majorEastAsia" w:eastAsiaTheme="majorEastAsia"/>
                <w:color w:val="auto"/>
                <w:sz w:val="24"/>
                <w:highlight w:val="none"/>
              </w:rPr>
              <w:t>1.</w:t>
            </w:r>
            <w:r>
              <w:rPr>
                <w:rFonts w:hint="eastAsia" w:cs="宋体" w:asciiTheme="majorEastAsia" w:hAnsiTheme="majorEastAsia" w:eastAsiaTheme="majorEastAsia"/>
                <w:color w:val="auto"/>
                <w:sz w:val="24"/>
                <w:highlight w:val="none"/>
                <w:u w:val="single"/>
              </w:rPr>
              <w:t xml:space="preserve">                                               </w:t>
            </w:r>
          </w:p>
          <w:p w14:paraId="285D50E6">
            <w:pPr>
              <w:tabs>
                <w:tab w:val="left" w:pos="993"/>
              </w:tabs>
              <w:spacing w:line="520" w:lineRule="exact"/>
              <w:rPr>
                <w:rFonts w:cs="宋体" w:asciiTheme="majorEastAsia" w:hAnsiTheme="majorEastAsia" w:eastAsiaTheme="majorEastAsia"/>
                <w:color w:val="auto"/>
                <w:sz w:val="24"/>
                <w:highlight w:val="none"/>
                <w:u w:val="single"/>
              </w:rPr>
            </w:pPr>
            <w:r>
              <w:rPr>
                <w:rFonts w:hint="eastAsia" w:cs="宋体" w:asciiTheme="majorEastAsia" w:hAnsiTheme="majorEastAsia" w:eastAsiaTheme="majorEastAsia"/>
                <w:color w:val="auto"/>
                <w:sz w:val="24"/>
                <w:highlight w:val="none"/>
              </w:rPr>
              <w:t>2.</w:t>
            </w:r>
            <w:r>
              <w:rPr>
                <w:rFonts w:hint="eastAsia" w:cs="宋体" w:asciiTheme="majorEastAsia" w:hAnsiTheme="majorEastAsia" w:eastAsiaTheme="majorEastAsia"/>
                <w:color w:val="auto"/>
                <w:sz w:val="24"/>
                <w:highlight w:val="none"/>
                <w:u w:val="single"/>
              </w:rPr>
              <w:t xml:space="preserve">                                               </w:t>
            </w:r>
          </w:p>
          <w:p w14:paraId="7D6862E2">
            <w:pPr>
              <w:tabs>
                <w:tab w:val="left" w:pos="993"/>
              </w:tabs>
              <w:spacing w:line="520" w:lineRule="exact"/>
              <w:rPr>
                <w:rFonts w:cs="宋体" w:asciiTheme="majorEastAsia" w:hAnsiTheme="majorEastAsia" w:eastAsiaTheme="majorEastAsia"/>
                <w:color w:val="auto"/>
                <w:sz w:val="24"/>
                <w:highlight w:val="none"/>
                <w:u w:val="single"/>
              </w:rPr>
            </w:pPr>
            <w:r>
              <w:rPr>
                <w:rFonts w:hint="eastAsia" w:cs="宋体" w:asciiTheme="majorEastAsia" w:hAnsiTheme="majorEastAsia" w:eastAsiaTheme="majorEastAsia"/>
                <w:color w:val="auto"/>
                <w:sz w:val="24"/>
                <w:highlight w:val="none"/>
              </w:rPr>
              <w:t>3.</w:t>
            </w:r>
            <w:r>
              <w:rPr>
                <w:rFonts w:hint="eastAsia" w:cs="宋体" w:asciiTheme="majorEastAsia" w:hAnsiTheme="majorEastAsia" w:eastAsiaTheme="majorEastAsia"/>
                <w:color w:val="auto"/>
                <w:sz w:val="24"/>
                <w:highlight w:val="none"/>
                <w:u w:val="single"/>
              </w:rPr>
              <w:t xml:space="preserve">                                               </w:t>
            </w:r>
          </w:p>
          <w:p w14:paraId="4931190C">
            <w:pPr>
              <w:tabs>
                <w:tab w:val="left" w:pos="993"/>
              </w:tabs>
              <w:spacing w:line="520" w:lineRule="exact"/>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w:t>
            </w:r>
          </w:p>
        </w:tc>
      </w:tr>
      <w:tr w14:paraId="36564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43" w:type="dxa"/>
            <w:gridSpan w:val="2"/>
            <w:vAlign w:val="center"/>
          </w:tcPr>
          <w:p w14:paraId="210EA628">
            <w:pPr>
              <w:tabs>
                <w:tab w:val="left" w:pos="993"/>
              </w:tabs>
              <w:spacing w:line="520" w:lineRule="exact"/>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从事类似相关项目的经历及年数</w:t>
            </w:r>
          </w:p>
        </w:tc>
        <w:tc>
          <w:tcPr>
            <w:tcW w:w="6521" w:type="dxa"/>
            <w:gridSpan w:val="7"/>
          </w:tcPr>
          <w:p w14:paraId="3E608F2D">
            <w:pPr>
              <w:tabs>
                <w:tab w:val="left" w:pos="993"/>
              </w:tabs>
              <w:spacing w:line="520" w:lineRule="exact"/>
              <w:rPr>
                <w:rFonts w:cs="宋体" w:asciiTheme="majorEastAsia" w:hAnsiTheme="majorEastAsia" w:eastAsiaTheme="majorEastAsia"/>
                <w:color w:val="auto"/>
                <w:sz w:val="24"/>
                <w:highlight w:val="none"/>
              </w:rPr>
            </w:pPr>
          </w:p>
        </w:tc>
      </w:tr>
      <w:tr w14:paraId="7380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43" w:type="dxa"/>
            <w:gridSpan w:val="2"/>
            <w:vAlign w:val="center"/>
          </w:tcPr>
          <w:p w14:paraId="183B2A16">
            <w:pPr>
              <w:tabs>
                <w:tab w:val="left" w:pos="993"/>
              </w:tabs>
              <w:spacing w:line="520" w:lineRule="exact"/>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其他认为有必要提供的内容，可自行添加</w:t>
            </w:r>
          </w:p>
        </w:tc>
        <w:tc>
          <w:tcPr>
            <w:tcW w:w="6521" w:type="dxa"/>
            <w:gridSpan w:val="7"/>
          </w:tcPr>
          <w:p w14:paraId="656F3AA3">
            <w:pPr>
              <w:tabs>
                <w:tab w:val="left" w:pos="993"/>
              </w:tabs>
              <w:spacing w:line="520" w:lineRule="exact"/>
              <w:rPr>
                <w:rFonts w:cs="宋体" w:asciiTheme="majorEastAsia" w:hAnsiTheme="majorEastAsia" w:eastAsiaTheme="majorEastAsia"/>
                <w:color w:val="auto"/>
                <w:sz w:val="24"/>
                <w:highlight w:val="none"/>
              </w:rPr>
            </w:pPr>
          </w:p>
        </w:tc>
      </w:tr>
    </w:tbl>
    <w:p w14:paraId="18C6B3B7">
      <w:pPr>
        <w:snapToGrid w:val="0"/>
        <w:spacing w:line="520" w:lineRule="exact"/>
        <w:ind w:left="-630" w:leftChars="-300" w:firstLine="765" w:firstLineChars="319"/>
        <w:rPr>
          <w:rFonts w:cs="宋体" w:asciiTheme="majorEastAsia" w:hAnsiTheme="majorEastAsia" w:eastAsiaTheme="majorEastAsia"/>
          <w:bCs/>
          <w:color w:val="auto"/>
          <w:sz w:val="24"/>
          <w:highlight w:val="none"/>
        </w:rPr>
      </w:pPr>
    </w:p>
    <w:p w14:paraId="1CF0F2B5">
      <w:pPr>
        <w:snapToGrid w:val="0"/>
        <w:spacing w:line="520" w:lineRule="exact"/>
        <w:ind w:left="-630" w:leftChars="-300" w:firstLine="765" w:firstLineChars="319"/>
        <w:rPr>
          <w:rFonts w:cs="宋体" w:asciiTheme="majorEastAsia" w:hAnsiTheme="majorEastAsia" w:eastAsiaTheme="majorEastAsia"/>
          <w:bCs/>
          <w:color w:val="auto"/>
          <w:sz w:val="24"/>
          <w:highlight w:val="none"/>
        </w:rPr>
      </w:pPr>
      <w:r>
        <w:rPr>
          <w:rFonts w:hint="eastAsia" w:cs="宋体" w:asciiTheme="majorEastAsia" w:hAnsiTheme="majorEastAsia" w:eastAsiaTheme="majorEastAsia"/>
          <w:bCs/>
          <w:color w:val="auto"/>
          <w:sz w:val="24"/>
          <w:highlight w:val="none"/>
        </w:rPr>
        <w:t xml:space="preserve">供应商：（盖章）             </w:t>
      </w:r>
    </w:p>
    <w:p w14:paraId="2245F363">
      <w:pPr>
        <w:snapToGrid w:val="0"/>
        <w:spacing w:line="520" w:lineRule="exact"/>
        <w:ind w:left="-630" w:leftChars="-300" w:firstLine="765" w:firstLineChars="319"/>
        <w:rPr>
          <w:rFonts w:cs="宋体" w:asciiTheme="majorEastAsia" w:hAnsiTheme="majorEastAsia" w:eastAsiaTheme="majorEastAsia"/>
          <w:bCs/>
          <w:color w:val="auto"/>
          <w:sz w:val="24"/>
          <w:highlight w:val="none"/>
        </w:rPr>
      </w:pPr>
      <w:r>
        <w:rPr>
          <w:rFonts w:hint="eastAsia" w:cs="宋体" w:asciiTheme="majorEastAsia" w:hAnsiTheme="majorEastAsia" w:eastAsiaTheme="majorEastAsia"/>
          <w:bCs/>
          <w:color w:val="auto"/>
          <w:sz w:val="24"/>
          <w:highlight w:val="none"/>
        </w:rPr>
        <w:t>法定代表人或被授权人（签字或盖章）：</w:t>
      </w:r>
    </w:p>
    <w:p w14:paraId="0255888E">
      <w:pPr>
        <w:snapToGrid w:val="0"/>
        <w:spacing w:line="520" w:lineRule="exact"/>
        <w:ind w:left="-630" w:leftChars="-300" w:firstLine="765" w:firstLineChars="319"/>
        <w:rPr>
          <w:rFonts w:cs="宋体" w:asciiTheme="majorEastAsia" w:hAnsiTheme="majorEastAsia" w:eastAsiaTheme="majorEastAsia"/>
          <w:bCs/>
          <w:color w:val="auto"/>
          <w:sz w:val="24"/>
          <w:highlight w:val="none"/>
        </w:rPr>
      </w:pPr>
      <w:r>
        <w:rPr>
          <w:rFonts w:hint="eastAsia" w:cs="宋体" w:asciiTheme="majorEastAsia" w:hAnsiTheme="majorEastAsia" w:eastAsiaTheme="majorEastAsia"/>
          <w:bCs/>
          <w:color w:val="auto"/>
          <w:sz w:val="24"/>
          <w:highlight w:val="none"/>
        </w:rPr>
        <w:t>日  期：</w:t>
      </w:r>
    </w:p>
    <w:p w14:paraId="11AD0E56">
      <w:pPr>
        <w:snapToGrid w:val="0"/>
        <w:spacing w:line="360" w:lineRule="exact"/>
        <w:ind w:firstLine="3120" w:firstLineChars="1300"/>
        <w:jc w:val="left"/>
        <w:outlineLvl w:val="2"/>
        <w:rPr>
          <w:rFonts w:cs="宋体" w:asciiTheme="majorEastAsia" w:hAnsiTheme="majorEastAsia" w:eastAsiaTheme="majorEastAsia"/>
          <w:color w:val="auto"/>
          <w:sz w:val="24"/>
          <w:highlight w:val="none"/>
        </w:rPr>
      </w:pPr>
    </w:p>
    <w:p w14:paraId="0BF79646">
      <w:pPr>
        <w:spacing w:line="480" w:lineRule="exact"/>
        <w:ind w:left="-630" w:leftChars="-300" w:firstLine="528" w:firstLineChars="219"/>
        <w:jc w:val="center"/>
        <w:rPr>
          <w:rFonts w:cs="宋体" w:asciiTheme="majorEastAsia" w:hAnsiTheme="majorEastAsia" w:eastAsiaTheme="majorEastAsia"/>
          <w:b/>
          <w:color w:val="auto"/>
          <w:sz w:val="24"/>
          <w:highlight w:val="none"/>
        </w:rPr>
      </w:pPr>
      <w:r>
        <w:rPr>
          <w:rFonts w:hint="eastAsia" w:cs="宋体" w:asciiTheme="majorEastAsia" w:hAnsiTheme="majorEastAsia" w:eastAsiaTheme="majorEastAsia"/>
          <w:b/>
          <w:color w:val="auto"/>
          <w:sz w:val="24"/>
          <w:highlight w:val="none"/>
        </w:rPr>
        <w:br w:type="page"/>
      </w:r>
      <w:r>
        <w:rPr>
          <w:rFonts w:hint="eastAsia" w:cs="宋体" w:asciiTheme="majorEastAsia" w:hAnsiTheme="majorEastAsia" w:eastAsiaTheme="majorEastAsia"/>
          <w:b/>
          <w:color w:val="auto"/>
          <w:sz w:val="24"/>
          <w:highlight w:val="none"/>
        </w:rPr>
        <w:t>谈判响应报价总表（首次）</w:t>
      </w:r>
    </w:p>
    <w:p w14:paraId="7BF5B994">
      <w:pPr>
        <w:pStyle w:val="18"/>
        <w:rPr>
          <w:rFonts w:asciiTheme="majorEastAsia" w:hAnsiTheme="majorEastAsia" w:eastAsiaTheme="majorEastAsia"/>
          <w:color w:val="auto"/>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776"/>
        <w:gridCol w:w="3926"/>
      </w:tblGrid>
      <w:tr w14:paraId="0E89C3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3776" w:type="dxa"/>
            <w:tcBorders>
              <w:top w:val="single" w:color="auto" w:sz="4" w:space="0"/>
              <w:left w:val="single" w:color="auto" w:sz="4" w:space="0"/>
              <w:bottom w:val="single" w:color="auto" w:sz="4" w:space="0"/>
              <w:right w:val="single" w:color="auto" w:sz="4" w:space="0"/>
            </w:tcBorders>
            <w:vAlign w:val="center"/>
          </w:tcPr>
          <w:p w14:paraId="786EE7F9">
            <w:pPr>
              <w:kinsoku w:val="0"/>
              <w:topLinePunct/>
              <w:snapToGrid w:val="0"/>
              <w:jc w:val="center"/>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项目名称</w:t>
            </w:r>
          </w:p>
        </w:tc>
        <w:tc>
          <w:tcPr>
            <w:tcW w:w="3926" w:type="dxa"/>
            <w:tcBorders>
              <w:top w:val="single" w:color="auto" w:sz="4" w:space="0"/>
              <w:left w:val="single" w:color="auto" w:sz="4" w:space="0"/>
              <w:bottom w:val="single" w:color="auto" w:sz="4" w:space="0"/>
              <w:right w:val="single" w:color="auto" w:sz="4" w:space="0"/>
            </w:tcBorders>
            <w:vAlign w:val="center"/>
          </w:tcPr>
          <w:p w14:paraId="13AF3868">
            <w:pPr>
              <w:kinsoku w:val="0"/>
              <w:topLinePunct/>
              <w:snapToGrid w:val="0"/>
              <w:jc w:val="center"/>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报价（元）</w:t>
            </w:r>
          </w:p>
        </w:tc>
      </w:tr>
      <w:tr w14:paraId="01159C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8" w:hRule="atLeast"/>
          <w:jc w:val="center"/>
        </w:trPr>
        <w:tc>
          <w:tcPr>
            <w:tcW w:w="3776" w:type="dxa"/>
            <w:tcBorders>
              <w:top w:val="single" w:color="auto" w:sz="4" w:space="0"/>
              <w:left w:val="single" w:color="auto" w:sz="4" w:space="0"/>
              <w:bottom w:val="single" w:color="auto" w:sz="4" w:space="0"/>
              <w:right w:val="single" w:color="auto" w:sz="4" w:space="0"/>
            </w:tcBorders>
            <w:vAlign w:val="center"/>
          </w:tcPr>
          <w:p w14:paraId="2EF5DE31">
            <w:pPr>
              <w:kinsoku w:val="0"/>
              <w:topLinePunct/>
              <w:snapToGrid w:val="0"/>
              <w:jc w:val="center"/>
              <w:rPr>
                <w:rFonts w:asciiTheme="majorEastAsia" w:hAnsiTheme="majorEastAsia" w:eastAsiaTheme="majorEastAsia"/>
                <w:bCs/>
                <w:color w:val="auto"/>
                <w:sz w:val="24"/>
                <w:highlight w:val="none"/>
              </w:rPr>
            </w:pPr>
          </w:p>
        </w:tc>
        <w:tc>
          <w:tcPr>
            <w:tcW w:w="3926" w:type="dxa"/>
            <w:tcBorders>
              <w:top w:val="single" w:color="auto" w:sz="4" w:space="0"/>
              <w:left w:val="single" w:color="auto" w:sz="4" w:space="0"/>
              <w:bottom w:val="single" w:color="auto" w:sz="4" w:space="0"/>
              <w:right w:val="single" w:color="auto" w:sz="4" w:space="0"/>
            </w:tcBorders>
            <w:vAlign w:val="center"/>
          </w:tcPr>
          <w:p w14:paraId="4ADF55D8">
            <w:pPr>
              <w:kinsoku w:val="0"/>
              <w:topLinePunct/>
              <w:snapToGrid w:val="0"/>
              <w:spacing w:line="360" w:lineRule="exact"/>
              <w:jc w:val="left"/>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大写：人民币</w:t>
            </w:r>
          </w:p>
          <w:p w14:paraId="512EFC50">
            <w:pPr>
              <w:kinsoku w:val="0"/>
              <w:topLinePunct/>
              <w:snapToGrid w:val="0"/>
              <w:spacing w:line="360" w:lineRule="exact"/>
              <w:jc w:val="left"/>
              <w:rPr>
                <w:rFonts w:asciiTheme="majorEastAsia" w:hAnsiTheme="majorEastAsia" w:eastAsiaTheme="majorEastAsia"/>
                <w:color w:val="auto"/>
                <w:sz w:val="24"/>
                <w:highlight w:val="none"/>
              </w:rPr>
            </w:pPr>
            <w:r>
              <w:rPr>
                <w:rFonts w:hint="eastAsia" w:asciiTheme="majorEastAsia" w:hAnsiTheme="majorEastAsia" w:eastAsiaTheme="majorEastAsia"/>
                <w:b/>
                <w:color w:val="auto"/>
                <w:sz w:val="24"/>
                <w:highlight w:val="none"/>
              </w:rPr>
              <w:t>小写：</w:t>
            </w:r>
            <w:r>
              <w:rPr>
                <w:rFonts w:hint="eastAsia" w:asciiTheme="majorEastAsia" w:hAnsiTheme="majorEastAsia" w:eastAsiaTheme="majorEastAsia"/>
                <w:color w:val="auto"/>
                <w:sz w:val="24"/>
                <w:highlight w:val="none"/>
              </w:rPr>
              <w:t>¥</w:t>
            </w:r>
          </w:p>
        </w:tc>
      </w:tr>
    </w:tbl>
    <w:p w14:paraId="32295770">
      <w:pPr>
        <w:kinsoku w:val="0"/>
        <w:topLinePunct/>
        <w:snapToGrid w:val="0"/>
        <w:spacing w:line="440" w:lineRule="exact"/>
        <w:rPr>
          <w:rFonts w:asciiTheme="majorEastAsia" w:hAnsiTheme="majorEastAsia" w:eastAsiaTheme="majorEastAsia"/>
          <w:color w:val="auto"/>
          <w:sz w:val="24"/>
          <w:highlight w:val="none"/>
        </w:rPr>
      </w:pPr>
    </w:p>
    <w:p w14:paraId="5CE64B1E">
      <w:pPr>
        <w:kinsoku w:val="0"/>
        <w:topLinePunct/>
        <w:snapToGrid w:val="0"/>
        <w:spacing w:line="440" w:lineRule="exact"/>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 xml:space="preserve">谈判供应商：（盖章）             </w:t>
      </w:r>
    </w:p>
    <w:p w14:paraId="64A38365">
      <w:pPr>
        <w:kinsoku w:val="0"/>
        <w:topLinePunct/>
        <w:snapToGrid w:val="0"/>
        <w:spacing w:line="440" w:lineRule="exact"/>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法定代表人或被授权人（签字或盖章）：</w:t>
      </w:r>
    </w:p>
    <w:p w14:paraId="19087E24">
      <w:pPr>
        <w:kinsoku w:val="0"/>
        <w:topLinePunct/>
        <w:snapToGrid w:val="0"/>
        <w:spacing w:line="440" w:lineRule="exact"/>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日期：</w:t>
      </w:r>
    </w:p>
    <w:p w14:paraId="49BACA0A">
      <w:pPr>
        <w:kinsoku w:val="0"/>
        <w:topLinePunct/>
        <w:snapToGrid w:val="0"/>
        <w:spacing w:line="440" w:lineRule="exact"/>
        <w:rPr>
          <w:rFonts w:asciiTheme="majorEastAsia" w:hAnsiTheme="majorEastAsia" w:eastAsiaTheme="majorEastAsia"/>
          <w:color w:val="auto"/>
          <w:sz w:val="24"/>
          <w:highlight w:val="none"/>
        </w:rPr>
      </w:pPr>
    </w:p>
    <w:p w14:paraId="2179A38A">
      <w:pPr>
        <w:kinsoku w:val="0"/>
        <w:topLinePunct/>
        <w:snapToGrid w:val="0"/>
        <w:spacing w:line="440" w:lineRule="exact"/>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注：</w:t>
      </w:r>
    </w:p>
    <w:p w14:paraId="598BF883">
      <w:pPr>
        <w:numPr>
          <w:ilvl w:val="0"/>
          <w:numId w:val="1"/>
        </w:numPr>
        <w:kinsoku w:val="0"/>
        <w:topLinePunct/>
        <w:snapToGrid w:val="0"/>
        <w:spacing w:line="440" w:lineRule="exact"/>
        <w:ind w:firstLine="480" w:firstLineChars="200"/>
        <w:rPr>
          <w:rFonts w:cs="宋体" w:asciiTheme="majorEastAsia" w:hAnsiTheme="majorEastAsia" w:eastAsiaTheme="majorEastAsia"/>
          <w:bCs/>
          <w:color w:val="auto"/>
          <w:sz w:val="24"/>
          <w:highlight w:val="none"/>
        </w:rPr>
      </w:pPr>
      <w:r>
        <w:rPr>
          <w:rFonts w:asciiTheme="majorEastAsia" w:hAnsiTheme="majorEastAsia" w:eastAsiaTheme="majorEastAsia"/>
          <w:color w:val="auto"/>
          <w:sz w:val="24"/>
          <w:highlight w:val="none"/>
        </w:rPr>
        <w:t>本表格式，不得自行改动。</w:t>
      </w:r>
    </w:p>
    <w:p w14:paraId="3DAB4DB2">
      <w:pPr>
        <w:numPr>
          <w:ilvl w:val="0"/>
          <w:numId w:val="1"/>
        </w:numPr>
        <w:kinsoku w:val="0"/>
        <w:topLinePunct/>
        <w:snapToGrid w:val="0"/>
        <w:spacing w:line="440" w:lineRule="exact"/>
        <w:ind w:firstLine="480" w:firstLineChars="200"/>
        <w:rPr>
          <w:rFonts w:cs="宋体" w:asciiTheme="majorEastAsia" w:hAnsiTheme="majorEastAsia" w:eastAsiaTheme="majorEastAsia"/>
          <w:bCs/>
          <w:color w:val="auto"/>
          <w:sz w:val="24"/>
          <w:highlight w:val="none"/>
        </w:rPr>
      </w:pPr>
      <w:r>
        <w:rPr>
          <w:rFonts w:hint="eastAsia" w:cs="宋体" w:asciiTheme="majorEastAsia" w:hAnsiTheme="majorEastAsia" w:eastAsiaTheme="majorEastAsia"/>
          <w:color w:val="auto"/>
          <w:sz w:val="24"/>
          <w:highlight w:val="none"/>
        </w:rPr>
        <w:t>谈判报价（以人民币计价）包含但不限于宣传费、制作费、采访人工费、管理费、税金、利润等</w:t>
      </w:r>
      <w:r>
        <w:rPr>
          <w:rFonts w:cs="宋体" w:asciiTheme="majorEastAsia" w:hAnsiTheme="majorEastAsia" w:eastAsiaTheme="majorEastAsia"/>
          <w:color w:val="auto"/>
          <w:sz w:val="24"/>
          <w:highlight w:val="none"/>
        </w:rPr>
        <w:t>为完成本项目所必须的其他辅助工作的相关费用等所有费用，即项目履行到项目执行结束的过程中所发生的一切费用及</w:t>
      </w:r>
      <w:r>
        <w:rPr>
          <w:rFonts w:hint="eastAsia" w:cs="宋体" w:asciiTheme="majorEastAsia" w:hAnsiTheme="majorEastAsia" w:eastAsiaTheme="majorEastAsia"/>
          <w:color w:val="auto"/>
          <w:sz w:val="24"/>
          <w:highlight w:val="none"/>
        </w:rPr>
        <w:t>谈判</w:t>
      </w:r>
      <w:r>
        <w:rPr>
          <w:rFonts w:cs="宋体" w:asciiTheme="majorEastAsia" w:hAnsiTheme="majorEastAsia" w:eastAsiaTheme="majorEastAsia"/>
          <w:color w:val="auto"/>
          <w:sz w:val="24"/>
          <w:highlight w:val="none"/>
        </w:rPr>
        <w:t>文件要求的所有费用。</w:t>
      </w:r>
    </w:p>
    <w:p w14:paraId="0E324363">
      <w:pPr>
        <w:numPr>
          <w:ilvl w:val="0"/>
          <w:numId w:val="1"/>
        </w:numPr>
        <w:kinsoku w:val="0"/>
        <w:topLinePunct/>
        <w:snapToGrid w:val="0"/>
        <w:spacing w:line="440" w:lineRule="exact"/>
        <w:ind w:firstLine="480" w:firstLineChars="200"/>
        <w:rPr>
          <w:rFonts w:cs="宋体" w:asciiTheme="majorEastAsia" w:hAnsiTheme="majorEastAsia" w:eastAsiaTheme="majorEastAsia"/>
          <w:bCs/>
          <w:color w:val="auto"/>
          <w:sz w:val="24"/>
          <w:highlight w:val="none"/>
        </w:rPr>
      </w:pPr>
      <w:r>
        <w:rPr>
          <w:rFonts w:hint="eastAsia" w:cs="宋体" w:asciiTheme="majorEastAsia" w:hAnsiTheme="majorEastAsia" w:eastAsiaTheme="majorEastAsia"/>
          <w:color w:val="auto"/>
          <w:sz w:val="24"/>
          <w:highlight w:val="none"/>
        </w:rPr>
        <w:t>第二次、第三次报价将在开标现场填写，响应文件密封提交时只需填写谈判响应报价总表（首次）。且第二次、第三次报价，谈判响应报价明细表按同比例下浮。</w:t>
      </w:r>
    </w:p>
    <w:p w14:paraId="1BDAE6A8">
      <w:pPr>
        <w:kinsoku w:val="0"/>
        <w:topLinePunct/>
        <w:snapToGrid w:val="0"/>
        <w:spacing w:line="360" w:lineRule="auto"/>
        <w:jc w:val="center"/>
        <w:rPr>
          <w:rFonts w:cs="宋体" w:asciiTheme="majorEastAsia" w:hAnsiTheme="majorEastAsia" w:eastAsiaTheme="majorEastAsia"/>
          <w:b/>
          <w:color w:val="auto"/>
          <w:sz w:val="24"/>
          <w:highlight w:val="none"/>
        </w:rPr>
      </w:pPr>
      <w:r>
        <w:rPr>
          <w:rFonts w:hint="eastAsia" w:asciiTheme="majorEastAsia" w:hAnsiTheme="majorEastAsia" w:eastAsiaTheme="majorEastAsia"/>
          <w:color w:val="auto"/>
          <w:sz w:val="24"/>
          <w:highlight w:val="none"/>
        </w:rPr>
        <w:br w:type="page"/>
      </w:r>
      <w:r>
        <w:rPr>
          <w:rFonts w:hint="eastAsia" w:cs="宋体" w:asciiTheme="majorEastAsia" w:hAnsiTheme="majorEastAsia" w:eastAsiaTheme="majorEastAsia"/>
          <w:b/>
          <w:color w:val="auto"/>
          <w:sz w:val="24"/>
          <w:highlight w:val="none"/>
        </w:rPr>
        <w:t>谈判响应报价明细表（格式自拟）</w:t>
      </w:r>
    </w:p>
    <w:p w14:paraId="2007E740">
      <w:pPr>
        <w:kinsoku w:val="0"/>
        <w:topLinePunct/>
        <w:snapToGrid w:val="0"/>
        <w:rPr>
          <w:rFonts w:hint="eastAsia"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rPr>
        <w:t>项目名称：</w:t>
      </w:r>
      <w:r>
        <w:rPr>
          <w:rFonts w:hint="eastAsia" w:asciiTheme="majorEastAsia" w:hAnsiTheme="majorEastAsia" w:eastAsiaTheme="majorEastAsia"/>
          <w:color w:val="auto"/>
          <w:highlight w:val="none"/>
          <w:lang w:eastAsia="zh-CN"/>
        </w:rPr>
        <w:t>南通市市域社会治理现代化指挥中心官方媒体宣传项目</w:t>
      </w:r>
    </w:p>
    <w:p w14:paraId="0ED1DEF5">
      <w:pPr>
        <w:pStyle w:val="18"/>
        <w:rPr>
          <w:rFonts w:asciiTheme="majorEastAsia" w:hAnsiTheme="majorEastAsia" w:eastAsiaTheme="majorEastAsia"/>
          <w:color w:val="auto"/>
          <w:highlight w:val="none"/>
        </w:rPr>
      </w:pPr>
    </w:p>
    <w:p w14:paraId="34F94DFC">
      <w:pPr>
        <w:kinsoku w:val="0"/>
        <w:topLinePunct/>
        <w:snapToGrid w:val="0"/>
        <w:spacing w:line="440" w:lineRule="exact"/>
        <w:rPr>
          <w:rFonts w:asciiTheme="majorEastAsia" w:hAnsiTheme="majorEastAsia" w:eastAsiaTheme="majorEastAsia"/>
          <w:color w:val="auto"/>
          <w:sz w:val="24"/>
          <w:highlight w:val="none"/>
        </w:rPr>
      </w:pPr>
    </w:p>
    <w:p w14:paraId="433FC8E3">
      <w:pPr>
        <w:kinsoku w:val="0"/>
        <w:topLinePunct/>
        <w:snapToGrid w:val="0"/>
        <w:spacing w:line="440" w:lineRule="exact"/>
        <w:ind w:firstLine="5520" w:firstLineChars="2300"/>
        <w:rPr>
          <w:rFonts w:asciiTheme="majorEastAsia" w:hAnsiTheme="majorEastAsia" w:eastAsiaTheme="majorEastAsia"/>
          <w:color w:val="auto"/>
          <w:sz w:val="24"/>
          <w:highlight w:val="none"/>
        </w:rPr>
      </w:pPr>
    </w:p>
    <w:p w14:paraId="634DD72D">
      <w:pPr>
        <w:kinsoku w:val="0"/>
        <w:topLinePunct/>
        <w:snapToGrid w:val="0"/>
        <w:spacing w:line="440" w:lineRule="exact"/>
        <w:ind w:firstLine="5520" w:firstLineChars="2300"/>
        <w:rPr>
          <w:rFonts w:asciiTheme="majorEastAsia" w:hAnsiTheme="majorEastAsia" w:eastAsiaTheme="majorEastAsia"/>
          <w:color w:val="auto"/>
          <w:sz w:val="24"/>
          <w:highlight w:val="none"/>
        </w:rPr>
      </w:pPr>
    </w:p>
    <w:p w14:paraId="0393A712">
      <w:pPr>
        <w:kinsoku w:val="0"/>
        <w:topLinePunct/>
        <w:snapToGrid w:val="0"/>
        <w:spacing w:line="440" w:lineRule="exact"/>
        <w:ind w:firstLine="5520" w:firstLineChars="2300"/>
        <w:rPr>
          <w:rFonts w:asciiTheme="majorEastAsia" w:hAnsiTheme="majorEastAsia" w:eastAsiaTheme="majorEastAsia"/>
          <w:color w:val="auto"/>
          <w:sz w:val="24"/>
          <w:highlight w:val="none"/>
        </w:rPr>
      </w:pPr>
    </w:p>
    <w:p w14:paraId="2397F2F5">
      <w:pPr>
        <w:kinsoku w:val="0"/>
        <w:topLinePunct/>
        <w:snapToGrid w:val="0"/>
        <w:spacing w:line="440" w:lineRule="exact"/>
        <w:ind w:firstLine="5520" w:firstLineChars="2300"/>
        <w:rPr>
          <w:rFonts w:asciiTheme="majorEastAsia" w:hAnsiTheme="majorEastAsia" w:eastAsiaTheme="majorEastAsia"/>
          <w:color w:val="auto"/>
          <w:sz w:val="24"/>
          <w:highlight w:val="none"/>
        </w:rPr>
      </w:pPr>
    </w:p>
    <w:p w14:paraId="086D6807">
      <w:pPr>
        <w:kinsoku w:val="0"/>
        <w:topLinePunct/>
        <w:snapToGrid w:val="0"/>
        <w:spacing w:line="440" w:lineRule="exact"/>
        <w:ind w:firstLine="5520" w:firstLineChars="2300"/>
        <w:rPr>
          <w:rFonts w:asciiTheme="majorEastAsia" w:hAnsiTheme="majorEastAsia" w:eastAsiaTheme="majorEastAsia"/>
          <w:color w:val="auto"/>
          <w:sz w:val="24"/>
          <w:highlight w:val="none"/>
        </w:rPr>
      </w:pPr>
    </w:p>
    <w:p w14:paraId="0DA4FBBB">
      <w:pPr>
        <w:kinsoku w:val="0"/>
        <w:topLinePunct/>
        <w:snapToGrid w:val="0"/>
        <w:spacing w:line="440" w:lineRule="exact"/>
        <w:ind w:firstLine="5520" w:firstLineChars="23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 xml:space="preserve">谈判供应商：（盖章）             </w:t>
      </w:r>
    </w:p>
    <w:p w14:paraId="09239728">
      <w:pPr>
        <w:kinsoku w:val="0"/>
        <w:topLinePunct/>
        <w:snapToGrid w:val="0"/>
        <w:spacing w:line="440" w:lineRule="exact"/>
        <w:ind w:firstLine="4080" w:firstLineChars="17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法定代表人或被授权人（签字或盖章）：</w:t>
      </w:r>
    </w:p>
    <w:p w14:paraId="10AAB269">
      <w:pPr>
        <w:kinsoku w:val="0"/>
        <w:topLinePunct/>
        <w:snapToGrid w:val="0"/>
        <w:spacing w:line="440" w:lineRule="exact"/>
        <w:ind w:firstLine="5760" w:firstLineChars="2400"/>
        <w:rPr>
          <w:rFonts w:asciiTheme="majorEastAsia" w:hAnsiTheme="majorEastAsia" w:eastAsiaTheme="majorEastAsia"/>
          <w:color w:val="auto"/>
          <w:sz w:val="24"/>
          <w:highlight w:val="none"/>
        </w:rPr>
      </w:pPr>
      <w:bookmarkStart w:id="0" w:name="_GoBack"/>
      <w:bookmarkEnd w:id="0"/>
      <w:r>
        <w:rPr>
          <w:rFonts w:hint="eastAsia" w:asciiTheme="majorEastAsia" w:hAnsiTheme="majorEastAsia" w:eastAsiaTheme="majorEastAsia"/>
          <w:color w:val="auto"/>
          <w:sz w:val="24"/>
          <w:highlight w:val="none"/>
        </w:rPr>
        <w:t>日   期：</w:t>
      </w:r>
    </w:p>
    <w:sectPr>
      <w:headerReference r:id="rId3" w:type="default"/>
      <w:footerReference r:id="rId4" w:type="default"/>
      <w:pgSz w:w="11906" w:h="16838"/>
      <w:pgMar w:top="1021" w:right="1134" w:bottom="1021"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B6573">
    <w:pPr>
      <w:pStyle w:val="1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635</wp:posOffset>
              </wp:positionV>
              <wp:extent cx="1828800" cy="1828800"/>
              <wp:effectExtent l="0" t="0" r="0" b="0"/>
              <wp:wrapNone/>
              <wp:docPr id="1"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DDC8199">
                          <w:pPr>
                            <w:pStyle w:val="14"/>
                            <w:rPr>
                              <w:rStyle w:val="35"/>
                              <w:rFonts w:cs="Calibri"/>
                            </w:rPr>
                          </w:pPr>
                          <w:r>
                            <w:rPr>
                              <w:rFonts w:cs="Calibri"/>
                            </w:rPr>
                            <w:fldChar w:fldCharType="begin"/>
                          </w:r>
                          <w:r>
                            <w:rPr>
                              <w:rStyle w:val="35"/>
                              <w:rFonts w:cs="Calibri"/>
                            </w:rPr>
                            <w:instrText xml:space="preserve">PAGE  </w:instrText>
                          </w:r>
                          <w:r>
                            <w:rPr>
                              <w:rFonts w:cs="Calibri"/>
                            </w:rPr>
                            <w:fldChar w:fldCharType="separate"/>
                          </w:r>
                          <w:r>
                            <w:rPr>
                              <w:rStyle w:val="35"/>
                              <w:rFonts w:cs="Calibri"/>
                            </w:rPr>
                            <w:t>1</w:t>
                          </w:r>
                          <w:r>
                            <w:rPr>
                              <w:rFonts w:cs="Calibri"/>
                            </w:rPr>
                            <w:fldChar w:fldCharType="end"/>
                          </w:r>
                        </w:p>
                      </w:txbxContent>
                    </wps:txbx>
                    <wps:bodyPr vert="horz" wrap="none" lIns="0" tIns="0" rIns="0" bIns="0" anchor="t" anchorCtr="0">
                      <a:spAutoFit/>
                    </wps:bodyPr>
                  </wps:wsp>
                </a:graphicData>
              </a:graphic>
            </wp:anchor>
          </w:drawing>
        </mc:Choice>
        <mc:Fallback>
          <w:pict>
            <v:shape id="文本框 2049" o:spid="_x0000_s1026" o:spt="202" type="#_x0000_t202" style="position:absolute;left:0pt;margin-top:0.05pt;height:144pt;width:144pt;mso-position-horizontal:center;mso-position-horizontal-relative:margin;mso-wrap-style:none;z-index:251659264;mso-width-relative:page;mso-height-relative:page;" filled="f" stroked="f" coordsize="21600,21600" o:gfxdata="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v/pAc1AAAAAUBAAAP&#10;AAAAAAAAAAEAIAAAACIAAABkcnMvZG93bnJldi54bWxQSwECFAAUAAAACACHTuJAEWrRt+MBAAC/&#10;AwAADgAAAAAAAAABACAAAAAjAQAAZHJzL2Uyb0RvYy54bWxQSwUGAAAAAAYABgBZAQAAeAUAAAAA&#10;">
              <v:fill on="f" focussize="0,0"/>
              <v:stroke on="f" weight="1.25pt"/>
              <v:imagedata o:title=""/>
              <o:lock v:ext="edit" aspectratio="f"/>
              <v:textbox inset="0mm,0mm,0mm,0mm" style="mso-fit-shape-to-text:t;">
                <w:txbxContent>
                  <w:p w14:paraId="1DDC8199">
                    <w:pPr>
                      <w:pStyle w:val="14"/>
                      <w:rPr>
                        <w:rStyle w:val="35"/>
                        <w:rFonts w:cs="Calibri"/>
                      </w:rPr>
                    </w:pPr>
                    <w:r>
                      <w:rPr>
                        <w:rFonts w:cs="Calibri"/>
                      </w:rPr>
                      <w:fldChar w:fldCharType="begin"/>
                    </w:r>
                    <w:r>
                      <w:rPr>
                        <w:rStyle w:val="35"/>
                        <w:rFonts w:cs="Calibri"/>
                      </w:rPr>
                      <w:instrText xml:space="preserve">PAGE  </w:instrText>
                    </w:r>
                    <w:r>
                      <w:rPr>
                        <w:rFonts w:cs="Calibri"/>
                      </w:rPr>
                      <w:fldChar w:fldCharType="separate"/>
                    </w:r>
                    <w:r>
                      <w:rPr>
                        <w:rStyle w:val="35"/>
                        <w:rFonts w:cs="Calibri"/>
                      </w:rPr>
                      <w:t>1</w:t>
                    </w:r>
                    <w:r>
                      <w:rPr>
                        <w:rFonts w:cs="Calibri"/>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CCBA9">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CE72AF"/>
    <w:multiLevelType w:val="singleLevel"/>
    <w:tmpl w:val="ABCE72A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5Yjg0NjgyMTc0YzY0YzJjOGRhN2Y0NDYwZjQ4MmIifQ=="/>
  </w:docVars>
  <w:rsids>
    <w:rsidRoot w:val="00172A27"/>
    <w:rsid w:val="000003A4"/>
    <w:rsid w:val="000020A3"/>
    <w:rsid w:val="000060BB"/>
    <w:rsid w:val="000068D6"/>
    <w:rsid w:val="000149D0"/>
    <w:rsid w:val="00015C95"/>
    <w:rsid w:val="000336ED"/>
    <w:rsid w:val="000365E6"/>
    <w:rsid w:val="00036615"/>
    <w:rsid w:val="00042038"/>
    <w:rsid w:val="00044468"/>
    <w:rsid w:val="000506F3"/>
    <w:rsid w:val="000525C6"/>
    <w:rsid w:val="00052E8E"/>
    <w:rsid w:val="000532AA"/>
    <w:rsid w:val="00055134"/>
    <w:rsid w:val="000556D4"/>
    <w:rsid w:val="0005601A"/>
    <w:rsid w:val="00057D9F"/>
    <w:rsid w:val="00063D46"/>
    <w:rsid w:val="000722FC"/>
    <w:rsid w:val="000804A2"/>
    <w:rsid w:val="00081895"/>
    <w:rsid w:val="0008780E"/>
    <w:rsid w:val="000914A5"/>
    <w:rsid w:val="00093D59"/>
    <w:rsid w:val="000A0A94"/>
    <w:rsid w:val="000A4315"/>
    <w:rsid w:val="000A6372"/>
    <w:rsid w:val="000B1ED4"/>
    <w:rsid w:val="000B648A"/>
    <w:rsid w:val="000C08FA"/>
    <w:rsid w:val="000C56A1"/>
    <w:rsid w:val="000D1ACB"/>
    <w:rsid w:val="000D25F0"/>
    <w:rsid w:val="000D523A"/>
    <w:rsid w:val="000D65FF"/>
    <w:rsid w:val="000E1D89"/>
    <w:rsid w:val="000E2F44"/>
    <w:rsid w:val="000F6837"/>
    <w:rsid w:val="0010055D"/>
    <w:rsid w:val="00102B22"/>
    <w:rsid w:val="00103724"/>
    <w:rsid w:val="0010761B"/>
    <w:rsid w:val="00107A63"/>
    <w:rsid w:val="00111DB6"/>
    <w:rsid w:val="001137DB"/>
    <w:rsid w:val="001147DC"/>
    <w:rsid w:val="00115D8F"/>
    <w:rsid w:val="00116D71"/>
    <w:rsid w:val="001328C4"/>
    <w:rsid w:val="00133A30"/>
    <w:rsid w:val="00135E18"/>
    <w:rsid w:val="001369EF"/>
    <w:rsid w:val="00143503"/>
    <w:rsid w:val="00144359"/>
    <w:rsid w:val="00151CF1"/>
    <w:rsid w:val="00152BEB"/>
    <w:rsid w:val="00163428"/>
    <w:rsid w:val="0016496C"/>
    <w:rsid w:val="00164AE6"/>
    <w:rsid w:val="00166FA6"/>
    <w:rsid w:val="00172A27"/>
    <w:rsid w:val="00175566"/>
    <w:rsid w:val="00180C02"/>
    <w:rsid w:val="00181D42"/>
    <w:rsid w:val="0018563C"/>
    <w:rsid w:val="001A574E"/>
    <w:rsid w:val="001A61E4"/>
    <w:rsid w:val="001C2324"/>
    <w:rsid w:val="001C4064"/>
    <w:rsid w:val="001C5339"/>
    <w:rsid w:val="001D01D1"/>
    <w:rsid w:val="001D5C94"/>
    <w:rsid w:val="001D7A80"/>
    <w:rsid w:val="001E21C4"/>
    <w:rsid w:val="001E583A"/>
    <w:rsid w:val="001E5F8B"/>
    <w:rsid w:val="001F12B3"/>
    <w:rsid w:val="001F19B8"/>
    <w:rsid w:val="001F2A66"/>
    <w:rsid w:val="001F67A7"/>
    <w:rsid w:val="002009CA"/>
    <w:rsid w:val="00201249"/>
    <w:rsid w:val="00202A02"/>
    <w:rsid w:val="00202A8D"/>
    <w:rsid w:val="00204EA0"/>
    <w:rsid w:val="002059F0"/>
    <w:rsid w:val="00206086"/>
    <w:rsid w:val="00207F0D"/>
    <w:rsid w:val="00221184"/>
    <w:rsid w:val="00225F8A"/>
    <w:rsid w:val="00237E32"/>
    <w:rsid w:val="00244F87"/>
    <w:rsid w:val="00245704"/>
    <w:rsid w:val="00254084"/>
    <w:rsid w:val="002545B2"/>
    <w:rsid w:val="00254D06"/>
    <w:rsid w:val="00254EAB"/>
    <w:rsid w:val="00262C7F"/>
    <w:rsid w:val="002641AE"/>
    <w:rsid w:val="00264E11"/>
    <w:rsid w:val="00273528"/>
    <w:rsid w:val="00274CEF"/>
    <w:rsid w:val="00276389"/>
    <w:rsid w:val="00281399"/>
    <w:rsid w:val="00283781"/>
    <w:rsid w:val="0028489F"/>
    <w:rsid w:val="00292D8E"/>
    <w:rsid w:val="00293F72"/>
    <w:rsid w:val="00296778"/>
    <w:rsid w:val="002A6189"/>
    <w:rsid w:val="002B127D"/>
    <w:rsid w:val="002B362A"/>
    <w:rsid w:val="002C33ED"/>
    <w:rsid w:val="002C42D1"/>
    <w:rsid w:val="002C7EB3"/>
    <w:rsid w:val="002C7F45"/>
    <w:rsid w:val="002D286A"/>
    <w:rsid w:val="002D4EAD"/>
    <w:rsid w:val="002E24A1"/>
    <w:rsid w:val="002E46C5"/>
    <w:rsid w:val="002E7059"/>
    <w:rsid w:val="002E7671"/>
    <w:rsid w:val="002F2274"/>
    <w:rsid w:val="002F2C9D"/>
    <w:rsid w:val="002F32AC"/>
    <w:rsid w:val="002F32F6"/>
    <w:rsid w:val="002F355E"/>
    <w:rsid w:val="002F3A69"/>
    <w:rsid w:val="002F59E0"/>
    <w:rsid w:val="002F6CDF"/>
    <w:rsid w:val="0030021D"/>
    <w:rsid w:val="00301556"/>
    <w:rsid w:val="00301B86"/>
    <w:rsid w:val="00301F2D"/>
    <w:rsid w:val="003207D9"/>
    <w:rsid w:val="003223D1"/>
    <w:rsid w:val="003300E7"/>
    <w:rsid w:val="003330C4"/>
    <w:rsid w:val="00340855"/>
    <w:rsid w:val="00346FF6"/>
    <w:rsid w:val="00350272"/>
    <w:rsid w:val="00354B14"/>
    <w:rsid w:val="00355485"/>
    <w:rsid w:val="0036092E"/>
    <w:rsid w:val="003645D1"/>
    <w:rsid w:val="00367024"/>
    <w:rsid w:val="0037019C"/>
    <w:rsid w:val="003718B7"/>
    <w:rsid w:val="00377EC3"/>
    <w:rsid w:val="003808FB"/>
    <w:rsid w:val="00380E78"/>
    <w:rsid w:val="00381E77"/>
    <w:rsid w:val="0039273C"/>
    <w:rsid w:val="00395905"/>
    <w:rsid w:val="00395CAE"/>
    <w:rsid w:val="003B0C1E"/>
    <w:rsid w:val="003B248C"/>
    <w:rsid w:val="003B28BB"/>
    <w:rsid w:val="003B3B79"/>
    <w:rsid w:val="003C1E8E"/>
    <w:rsid w:val="003C2352"/>
    <w:rsid w:val="003C483D"/>
    <w:rsid w:val="003C622D"/>
    <w:rsid w:val="003C7335"/>
    <w:rsid w:val="003D22B7"/>
    <w:rsid w:val="003E1894"/>
    <w:rsid w:val="003F029A"/>
    <w:rsid w:val="003F230B"/>
    <w:rsid w:val="003F6E8D"/>
    <w:rsid w:val="003F70F4"/>
    <w:rsid w:val="003F78B2"/>
    <w:rsid w:val="004012C7"/>
    <w:rsid w:val="00402069"/>
    <w:rsid w:val="00402970"/>
    <w:rsid w:val="00404C30"/>
    <w:rsid w:val="00413E31"/>
    <w:rsid w:val="00416006"/>
    <w:rsid w:val="0042101D"/>
    <w:rsid w:val="00424B8E"/>
    <w:rsid w:val="00426D3C"/>
    <w:rsid w:val="00427526"/>
    <w:rsid w:val="004362D7"/>
    <w:rsid w:val="00440A0E"/>
    <w:rsid w:val="00440F60"/>
    <w:rsid w:val="004448B9"/>
    <w:rsid w:val="004449FF"/>
    <w:rsid w:val="00445A5F"/>
    <w:rsid w:val="00453B17"/>
    <w:rsid w:val="0046037B"/>
    <w:rsid w:val="00462886"/>
    <w:rsid w:val="00463BDD"/>
    <w:rsid w:val="004649AB"/>
    <w:rsid w:val="00471835"/>
    <w:rsid w:val="00471C23"/>
    <w:rsid w:val="00480252"/>
    <w:rsid w:val="0049150B"/>
    <w:rsid w:val="00493247"/>
    <w:rsid w:val="00496E39"/>
    <w:rsid w:val="004A45E3"/>
    <w:rsid w:val="004A7332"/>
    <w:rsid w:val="004C0D13"/>
    <w:rsid w:val="004C2913"/>
    <w:rsid w:val="004C2A68"/>
    <w:rsid w:val="004C4E9A"/>
    <w:rsid w:val="004C77BF"/>
    <w:rsid w:val="004C7B4F"/>
    <w:rsid w:val="004D4611"/>
    <w:rsid w:val="004D4800"/>
    <w:rsid w:val="004D51DF"/>
    <w:rsid w:val="004D520E"/>
    <w:rsid w:val="004E3D68"/>
    <w:rsid w:val="004E7A8A"/>
    <w:rsid w:val="004F17B3"/>
    <w:rsid w:val="004F3182"/>
    <w:rsid w:val="0050120E"/>
    <w:rsid w:val="00503A73"/>
    <w:rsid w:val="005063CF"/>
    <w:rsid w:val="00507543"/>
    <w:rsid w:val="00510E54"/>
    <w:rsid w:val="00512AEB"/>
    <w:rsid w:val="00515539"/>
    <w:rsid w:val="00516172"/>
    <w:rsid w:val="00517DE6"/>
    <w:rsid w:val="0052045D"/>
    <w:rsid w:val="00523C79"/>
    <w:rsid w:val="005277B3"/>
    <w:rsid w:val="00540658"/>
    <w:rsid w:val="005429FA"/>
    <w:rsid w:val="00543003"/>
    <w:rsid w:val="00546818"/>
    <w:rsid w:val="00547CED"/>
    <w:rsid w:val="00552FE0"/>
    <w:rsid w:val="005612B8"/>
    <w:rsid w:val="00562FBD"/>
    <w:rsid w:val="00563BF5"/>
    <w:rsid w:val="005707F0"/>
    <w:rsid w:val="00570B28"/>
    <w:rsid w:val="00572525"/>
    <w:rsid w:val="00573B69"/>
    <w:rsid w:val="00576A99"/>
    <w:rsid w:val="0058050B"/>
    <w:rsid w:val="005813DB"/>
    <w:rsid w:val="00583A2A"/>
    <w:rsid w:val="00585D08"/>
    <w:rsid w:val="00593C37"/>
    <w:rsid w:val="00596240"/>
    <w:rsid w:val="005A0B31"/>
    <w:rsid w:val="005A1539"/>
    <w:rsid w:val="005A1D59"/>
    <w:rsid w:val="005A2BE6"/>
    <w:rsid w:val="005A3A59"/>
    <w:rsid w:val="005A51E7"/>
    <w:rsid w:val="005A697B"/>
    <w:rsid w:val="005B1870"/>
    <w:rsid w:val="005B2138"/>
    <w:rsid w:val="005B6AAE"/>
    <w:rsid w:val="005C48CF"/>
    <w:rsid w:val="005D4F19"/>
    <w:rsid w:val="005D5C0A"/>
    <w:rsid w:val="005E5559"/>
    <w:rsid w:val="005E7207"/>
    <w:rsid w:val="005E7AAD"/>
    <w:rsid w:val="005F0FEF"/>
    <w:rsid w:val="005F197B"/>
    <w:rsid w:val="005F4479"/>
    <w:rsid w:val="005F5DE2"/>
    <w:rsid w:val="005F6A43"/>
    <w:rsid w:val="005F74B0"/>
    <w:rsid w:val="006011DF"/>
    <w:rsid w:val="00605A66"/>
    <w:rsid w:val="00607DB7"/>
    <w:rsid w:val="006133C8"/>
    <w:rsid w:val="006153CF"/>
    <w:rsid w:val="006158EF"/>
    <w:rsid w:val="00617456"/>
    <w:rsid w:val="00617501"/>
    <w:rsid w:val="006220D0"/>
    <w:rsid w:val="00634FD9"/>
    <w:rsid w:val="00635C10"/>
    <w:rsid w:val="00636113"/>
    <w:rsid w:val="00641559"/>
    <w:rsid w:val="00646743"/>
    <w:rsid w:val="006532A8"/>
    <w:rsid w:val="00654BAC"/>
    <w:rsid w:val="006558B8"/>
    <w:rsid w:val="00655EC3"/>
    <w:rsid w:val="00661401"/>
    <w:rsid w:val="00667F55"/>
    <w:rsid w:val="00671CB6"/>
    <w:rsid w:val="00674B9E"/>
    <w:rsid w:val="00675F5F"/>
    <w:rsid w:val="00677286"/>
    <w:rsid w:val="00682724"/>
    <w:rsid w:val="00683DC1"/>
    <w:rsid w:val="00684CFC"/>
    <w:rsid w:val="00687800"/>
    <w:rsid w:val="00690071"/>
    <w:rsid w:val="006915D8"/>
    <w:rsid w:val="00692F88"/>
    <w:rsid w:val="00693DC9"/>
    <w:rsid w:val="0069556B"/>
    <w:rsid w:val="006974EE"/>
    <w:rsid w:val="006B114E"/>
    <w:rsid w:val="006B17C0"/>
    <w:rsid w:val="006B1AFB"/>
    <w:rsid w:val="006B69B7"/>
    <w:rsid w:val="006B72CD"/>
    <w:rsid w:val="006C439B"/>
    <w:rsid w:val="006C6CAD"/>
    <w:rsid w:val="006C6D69"/>
    <w:rsid w:val="006C6F6D"/>
    <w:rsid w:val="006D0C25"/>
    <w:rsid w:val="006D36F9"/>
    <w:rsid w:val="006E1C9F"/>
    <w:rsid w:val="006E2F70"/>
    <w:rsid w:val="006E60F5"/>
    <w:rsid w:val="006F0671"/>
    <w:rsid w:val="006F1DAC"/>
    <w:rsid w:val="006F2977"/>
    <w:rsid w:val="006F6048"/>
    <w:rsid w:val="00702ADE"/>
    <w:rsid w:val="00705843"/>
    <w:rsid w:val="0071095A"/>
    <w:rsid w:val="00710BA9"/>
    <w:rsid w:val="00711E54"/>
    <w:rsid w:val="00713194"/>
    <w:rsid w:val="007140B2"/>
    <w:rsid w:val="007203F4"/>
    <w:rsid w:val="00724251"/>
    <w:rsid w:val="00725D88"/>
    <w:rsid w:val="007327BF"/>
    <w:rsid w:val="0073352C"/>
    <w:rsid w:val="007369AE"/>
    <w:rsid w:val="00736A75"/>
    <w:rsid w:val="00744138"/>
    <w:rsid w:val="00744B1D"/>
    <w:rsid w:val="00751B34"/>
    <w:rsid w:val="00753EE3"/>
    <w:rsid w:val="00760DF1"/>
    <w:rsid w:val="00761895"/>
    <w:rsid w:val="00763A46"/>
    <w:rsid w:val="00774A82"/>
    <w:rsid w:val="007776DB"/>
    <w:rsid w:val="0078100B"/>
    <w:rsid w:val="00783440"/>
    <w:rsid w:val="00786423"/>
    <w:rsid w:val="00794069"/>
    <w:rsid w:val="007A7766"/>
    <w:rsid w:val="007B07B8"/>
    <w:rsid w:val="007B58EC"/>
    <w:rsid w:val="007B6B93"/>
    <w:rsid w:val="007C0A1D"/>
    <w:rsid w:val="007C1879"/>
    <w:rsid w:val="007C34B3"/>
    <w:rsid w:val="007C4C56"/>
    <w:rsid w:val="007D2D8D"/>
    <w:rsid w:val="007E6FDD"/>
    <w:rsid w:val="007E7732"/>
    <w:rsid w:val="007F010F"/>
    <w:rsid w:val="007F685E"/>
    <w:rsid w:val="007F760E"/>
    <w:rsid w:val="00800192"/>
    <w:rsid w:val="00802BED"/>
    <w:rsid w:val="008065DC"/>
    <w:rsid w:val="00806D41"/>
    <w:rsid w:val="008078CD"/>
    <w:rsid w:val="00814D1A"/>
    <w:rsid w:val="00816967"/>
    <w:rsid w:val="00817C42"/>
    <w:rsid w:val="0082241C"/>
    <w:rsid w:val="00822D4A"/>
    <w:rsid w:val="00824905"/>
    <w:rsid w:val="008315C6"/>
    <w:rsid w:val="008342B1"/>
    <w:rsid w:val="00835656"/>
    <w:rsid w:val="00835BC5"/>
    <w:rsid w:val="00845644"/>
    <w:rsid w:val="0084716F"/>
    <w:rsid w:val="00854DB4"/>
    <w:rsid w:val="008605E1"/>
    <w:rsid w:val="00863D69"/>
    <w:rsid w:val="008670CF"/>
    <w:rsid w:val="00871959"/>
    <w:rsid w:val="00872269"/>
    <w:rsid w:val="00873E96"/>
    <w:rsid w:val="0087773D"/>
    <w:rsid w:val="00877EC5"/>
    <w:rsid w:val="00881825"/>
    <w:rsid w:val="00895E3A"/>
    <w:rsid w:val="008966B1"/>
    <w:rsid w:val="008A0BB1"/>
    <w:rsid w:val="008A13CD"/>
    <w:rsid w:val="008A3070"/>
    <w:rsid w:val="008A5C23"/>
    <w:rsid w:val="008A5D72"/>
    <w:rsid w:val="008B4C12"/>
    <w:rsid w:val="008C058F"/>
    <w:rsid w:val="008C2782"/>
    <w:rsid w:val="008C574E"/>
    <w:rsid w:val="008C6B19"/>
    <w:rsid w:val="008D02F7"/>
    <w:rsid w:val="008D41D5"/>
    <w:rsid w:val="008D5635"/>
    <w:rsid w:val="008D62BC"/>
    <w:rsid w:val="008D687E"/>
    <w:rsid w:val="008E2179"/>
    <w:rsid w:val="008E26A6"/>
    <w:rsid w:val="008E45EE"/>
    <w:rsid w:val="008E7424"/>
    <w:rsid w:val="008F118A"/>
    <w:rsid w:val="008F60FC"/>
    <w:rsid w:val="008F631E"/>
    <w:rsid w:val="008F7330"/>
    <w:rsid w:val="009037C7"/>
    <w:rsid w:val="00906930"/>
    <w:rsid w:val="00910A32"/>
    <w:rsid w:val="0091159E"/>
    <w:rsid w:val="0091567F"/>
    <w:rsid w:val="0092057F"/>
    <w:rsid w:val="00922012"/>
    <w:rsid w:val="0092377B"/>
    <w:rsid w:val="009242F9"/>
    <w:rsid w:val="00937D77"/>
    <w:rsid w:val="009432B4"/>
    <w:rsid w:val="00944390"/>
    <w:rsid w:val="00944651"/>
    <w:rsid w:val="0094673C"/>
    <w:rsid w:val="00946B04"/>
    <w:rsid w:val="009473E7"/>
    <w:rsid w:val="00947C82"/>
    <w:rsid w:val="00950AB4"/>
    <w:rsid w:val="009548C9"/>
    <w:rsid w:val="009555B0"/>
    <w:rsid w:val="00957C94"/>
    <w:rsid w:val="00961239"/>
    <w:rsid w:val="00963CB6"/>
    <w:rsid w:val="00964454"/>
    <w:rsid w:val="00967E2A"/>
    <w:rsid w:val="00970CA2"/>
    <w:rsid w:val="0097178C"/>
    <w:rsid w:val="0097423A"/>
    <w:rsid w:val="0098089F"/>
    <w:rsid w:val="00982FDB"/>
    <w:rsid w:val="009842FD"/>
    <w:rsid w:val="00984F00"/>
    <w:rsid w:val="009910F7"/>
    <w:rsid w:val="009916CE"/>
    <w:rsid w:val="00991C28"/>
    <w:rsid w:val="00992E40"/>
    <w:rsid w:val="00994C13"/>
    <w:rsid w:val="0099560E"/>
    <w:rsid w:val="00996DEB"/>
    <w:rsid w:val="009A0E8A"/>
    <w:rsid w:val="009A3760"/>
    <w:rsid w:val="009A4236"/>
    <w:rsid w:val="009A6865"/>
    <w:rsid w:val="009A6B47"/>
    <w:rsid w:val="009C1CD1"/>
    <w:rsid w:val="009C1D43"/>
    <w:rsid w:val="009D34E4"/>
    <w:rsid w:val="009D37AB"/>
    <w:rsid w:val="009D6B3C"/>
    <w:rsid w:val="009E045E"/>
    <w:rsid w:val="009E1E93"/>
    <w:rsid w:val="009E27F2"/>
    <w:rsid w:val="009F7C37"/>
    <w:rsid w:val="009F7E4A"/>
    <w:rsid w:val="00A048FC"/>
    <w:rsid w:val="00A06FF7"/>
    <w:rsid w:val="00A07D9D"/>
    <w:rsid w:val="00A10CE8"/>
    <w:rsid w:val="00A1392C"/>
    <w:rsid w:val="00A147D7"/>
    <w:rsid w:val="00A155FC"/>
    <w:rsid w:val="00A209B6"/>
    <w:rsid w:val="00A24D7D"/>
    <w:rsid w:val="00A34294"/>
    <w:rsid w:val="00A35CAC"/>
    <w:rsid w:val="00A35E98"/>
    <w:rsid w:val="00A3722E"/>
    <w:rsid w:val="00A37E1E"/>
    <w:rsid w:val="00A43643"/>
    <w:rsid w:val="00A44DC0"/>
    <w:rsid w:val="00A55D6B"/>
    <w:rsid w:val="00A709AB"/>
    <w:rsid w:val="00A73624"/>
    <w:rsid w:val="00A74C70"/>
    <w:rsid w:val="00A75FC0"/>
    <w:rsid w:val="00A76EA7"/>
    <w:rsid w:val="00A77FAF"/>
    <w:rsid w:val="00A86282"/>
    <w:rsid w:val="00A865F0"/>
    <w:rsid w:val="00A874FA"/>
    <w:rsid w:val="00A914A9"/>
    <w:rsid w:val="00A91742"/>
    <w:rsid w:val="00A939A1"/>
    <w:rsid w:val="00A94EBE"/>
    <w:rsid w:val="00A96693"/>
    <w:rsid w:val="00A977E5"/>
    <w:rsid w:val="00A97B2A"/>
    <w:rsid w:val="00AA0D9F"/>
    <w:rsid w:val="00AA1106"/>
    <w:rsid w:val="00AA1744"/>
    <w:rsid w:val="00AA446C"/>
    <w:rsid w:val="00AB2073"/>
    <w:rsid w:val="00AB2DE2"/>
    <w:rsid w:val="00AB3CCF"/>
    <w:rsid w:val="00AB4263"/>
    <w:rsid w:val="00AB4BC6"/>
    <w:rsid w:val="00AB5344"/>
    <w:rsid w:val="00AC2B0A"/>
    <w:rsid w:val="00AC359D"/>
    <w:rsid w:val="00AC79A9"/>
    <w:rsid w:val="00AD038B"/>
    <w:rsid w:val="00AD0FB6"/>
    <w:rsid w:val="00AD3174"/>
    <w:rsid w:val="00AD743C"/>
    <w:rsid w:val="00AD7478"/>
    <w:rsid w:val="00AE41EC"/>
    <w:rsid w:val="00AE503B"/>
    <w:rsid w:val="00AE60A6"/>
    <w:rsid w:val="00AE6E8C"/>
    <w:rsid w:val="00AF2007"/>
    <w:rsid w:val="00AF3C90"/>
    <w:rsid w:val="00AF499D"/>
    <w:rsid w:val="00B05310"/>
    <w:rsid w:val="00B11C0C"/>
    <w:rsid w:val="00B12262"/>
    <w:rsid w:val="00B12340"/>
    <w:rsid w:val="00B14416"/>
    <w:rsid w:val="00B14943"/>
    <w:rsid w:val="00B1689F"/>
    <w:rsid w:val="00B20877"/>
    <w:rsid w:val="00B21B01"/>
    <w:rsid w:val="00B23780"/>
    <w:rsid w:val="00B26687"/>
    <w:rsid w:val="00B279F4"/>
    <w:rsid w:val="00B33B30"/>
    <w:rsid w:val="00B37B2E"/>
    <w:rsid w:val="00B41899"/>
    <w:rsid w:val="00B42448"/>
    <w:rsid w:val="00B45A26"/>
    <w:rsid w:val="00B51EB8"/>
    <w:rsid w:val="00B60165"/>
    <w:rsid w:val="00B60167"/>
    <w:rsid w:val="00B605B4"/>
    <w:rsid w:val="00B648BE"/>
    <w:rsid w:val="00B6757E"/>
    <w:rsid w:val="00B70206"/>
    <w:rsid w:val="00B72358"/>
    <w:rsid w:val="00B80037"/>
    <w:rsid w:val="00B80891"/>
    <w:rsid w:val="00B818EC"/>
    <w:rsid w:val="00B82F45"/>
    <w:rsid w:val="00B83012"/>
    <w:rsid w:val="00B835D2"/>
    <w:rsid w:val="00B902DC"/>
    <w:rsid w:val="00B90D76"/>
    <w:rsid w:val="00B929C1"/>
    <w:rsid w:val="00B960C0"/>
    <w:rsid w:val="00B9612C"/>
    <w:rsid w:val="00B97ED0"/>
    <w:rsid w:val="00BA298C"/>
    <w:rsid w:val="00BA3F11"/>
    <w:rsid w:val="00BA4464"/>
    <w:rsid w:val="00BA468D"/>
    <w:rsid w:val="00BA5B7E"/>
    <w:rsid w:val="00BA5D7E"/>
    <w:rsid w:val="00BA6BDD"/>
    <w:rsid w:val="00BA7156"/>
    <w:rsid w:val="00BB13D4"/>
    <w:rsid w:val="00BB5987"/>
    <w:rsid w:val="00BC0C07"/>
    <w:rsid w:val="00BC2AAB"/>
    <w:rsid w:val="00BD564E"/>
    <w:rsid w:val="00BE4524"/>
    <w:rsid w:val="00BE48CF"/>
    <w:rsid w:val="00BE4F6E"/>
    <w:rsid w:val="00BE78E2"/>
    <w:rsid w:val="00BF107F"/>
    <w:rsid w:val="00BF2FD6"/>
    <w:rsid w:val="00BF5113"/>
    <w:rsid w:val="00BF778F"/>
    <w:rsid w:val="00C07C1E"/>
    <w:rsid w:val="00C10E93"/>
    <w:rsid w:val="00C16D81"/>
    <w:rsid w:val="00C20E7E"/>
    <w:rsid w:val="00C25869"/>
    <w:rsid w:val="00C30AB5"/>
    <w:rsid w:val="00C31FD7"/>
    <w:rsid w:val="00C329AA"/>
    <w:rsid w:val="00C33DAF"/>
    <w:rsid w:val="00C4038A"/>
    <w:rsid w:val="00C43BC3"/>
    <w:rsid w:val="00C475A8"/>
    <w:rsid w:val="00C5148D"/>
    <w:rsid w:val="00C526F7"/>
    <w:rsid w:val="00C542E5"/>
    <w:rsid w:val="00C54A61"/>
    <w:rsid w:val="00C55916"/>
    <w:rsid w:val="00C56030"/>
    <w:rsid w:val="00C57862"/>
    <w:rsid w:val="00C64D93"/>
    <w:rsid w:val="00C65006"/>
    <w:rsid w:val="00C70F25"/>
    <w:rsid w:val="00C76E9A"/>
    <w:rsid w:val="00C7737A"/>
    <w:rsid w:val="00C834B9"/>
    <w:rsid w:val="00C85B5F"/>
    <w:rsid w:val="00C86BA4"/>
    <w:rsid w:val="00C91DBF"/>
    <w:rsid w:val="00C933CF"/>
    <w:rsid w:val="00C9441C"/>
    <w:rsid w:val="00C94975"/>
    <w:rsid w:val="00C95CD0"/>
    <w:rsid w:val="00C97565"/>
    <w:rsid w:val="00C97902"/>
    <w:rsid w:val="00CA1F5B"/>
    <w:rsid w:val="00CA66B6"/>
    <w:rsid w:val="00CB5164"/>
    <w:rsid w:val="00CB7AA6"/>
    <w:rsid w:val="00CC23A7"/>
    <w:rsid w:val="00CC3EBB"/>
    <w:rsid w:val="00CC4B60"/>
    <w:rsid w:val="00CC6261"/>
    <w:rsid w:val="00CC6867"/>
    <w:rsid w:val="00CC6A33"/>
    <w:rsid w:val="00CC75AD"/>
    <w:rsid w:val="00CD7160"/>
    <w:rsid w:val="00CF2688"/>
    <w:rsid w:val="00CF730A"/>
    <w:rsid w:val="00CF7FF1"/>
    <w:rsid w:val="00D00283"/>
    <w:rsid w:val="00D01AEB"/>
    <w:rsid w:val="00D103BE"/>
    <w:rsid w:val="00D13D7D"/>
    <w:rsid w:val="00D14410"/>
    <w:rsid w:val="00D16A40"/>
    <w:rsid w:val="00D2273F"/>
    <w:rsid w:val="00D269E9"/>
    <w:rsid w:val="00D31CA3"/>
    <w:rsid w:val="00D330B6"/>
    <w:rsid w:val="00D52E8C"/>
    <w:rsid w:val="00D63317"/>
    <w:rsid w:val="00D65A0E"/>
    <w:rsid w:val="00D7090C"/>
    <w:rsid w:val="00D71563"/>
    <w:rsid w:val="00D725E6"/>
    <w:rsid w:val="00D7465C"/>
    <w:rsid w:val="00D81539"/>
    <w:rsid w:val="00D831F1"/>
    <w:rsid w:val="00D8433E"/>
    <w:rsid w:val="00D94719"/>
    <w:rsid w:val="00D977CB"/>
    <w:rsid w:val="00D97EC3"/>
    <w:rsid w:val="00DA0171"/>
    <w:rsid w:val="00DA1BB3"/>
    <w:rsid w:val="00DA310B"/>
    <w:rsid w:val="00DA4938"/>
    <w:rsid w:val="00DB315E"/>
    <w:rsid w:val="00DB4316"/>
    <w:rsid w:val="00DB591F"/>
    <w:rsid w:val="00DB5E98"/>
    <w:rsid w:val="00DB613B"/>
    <w:rsid w:val="00DB735F"/>
    <w:rsid w:val="00DC67F7"/>
    <w:rsid w:val="00DD3F8A"/>
    <w:rsid w:val="00DD6B84"/>
    <w:rsid w:val="00DE14A9"/>
    <w:rsid w:val="00DE66BA"/>
    <w:rsid w:val="00DF3C24"/>
    <w:rsid w:val="00DF3F87"/>
    <w:rsid w:val="00DF4BC5"/>
    <w:rsid w:val="00DF5D6D"/>
    <w:rsid w:val="00DF6336"/>
    <w:rsid w:val="00E07E44"/>
    <w:rsid w:val="00E12157"/>
    <w:rsid w:val="00E1612D"/>
    <w:rsid w:val="00E16DA2"/>
    <w:rsid w:val="00E233EC"/>
    <w:rsid w:val="00E2635B"/>
    <w:rsid w:val="00E32594"/>
    <w:rsid w:val="00E335B6"/>
    <w:rsid w:val="00E34DCE"/>
    <w:rsid w:val="00E4061A"/>
    <w:rsid w:val="00E42205"/>
    <w:rsid w:val="00E42B86"/>
    <w:rsid w:val="00E4510E"/>
    <w:rsid w:val="00E4604B"/>
    <w:rsid w:val="00E47349"/>
    <w:rsid w:val="00E50C9C"/>
    <w:rsid w:val="00E51848"/>
    <w:rsid w:val="00E535BF"/>
    <w:rsid w:val="00E54D4E"/>
    <w:rsid w:val="00E61614"/>
    <w:rsid w:val="00E62EA2"/>
    <w:rsid w:val="00E82458"/>
    <w:rsid w:val="00E90D8E"/>
    <w:rsid w:val="00E925E2"/>
    <w:rsid w:val="00E94857"/>
    <w:rsid w:val="00E95C3A"/>
    <w:rsid w:val="00E9741E"/>
    <w:rsid w:val="00EA1CAB"/>
    <w:rsid w:val="00EB485D"/>
    <w:rsid w:val="00EB51B3"/>
    <w:rsid w:val="00EB77BB"/>
    <w:rsid w:val="00EB7EA1"/>
    <w:rsid w:val="00EC0FAC"/>
    <w:rsid w:val="00EC1916"/>
    <w:rsid w:val="00EC36CF"/>
    <w:rsid w:val="00EC68BD"/>
    <w:rsid w:val="00EC6E0C"/>
    <w:rsid w:val="00ED22BD"/>
    <w:rsid w:val="00ED35B0"/>
    <w:rsid w:val="00ED41F4"/>
    <w:rsid w:val="00ED5506"/>
    <w:rsid w:val="00ED6DB1"/>
    <w:rsid w:val="00ED73E0"/>
    <w:rsid w:val="00EE3B21"/>
    <w:rsid w:val="00EE5826"/>
    <w:rsid w:val="00EE5C1F"/>
    <w:rsid w:val="00EE6B31"/>
    <w:rsid w:val="00EF143A"/>
    <w:rsid w:val="00EF1D05"/>
    <w:rsid w:val="00EF1F14"/>
    <w:rsid w:val="00EF7B23"/>
    <w:rsid w:val="00F03451"/>
    <w:rsid w:val="00F04009"/>
    <w:rsid w:val="00F070F5"/>
    <w:rsid w:val="00F108E4"/>
    <w:rsid w:val="00F121EB"/>
    <w:rsid w:val="00F17404"/>
    <w:rsid w:val="00F2223C"/>
    <w:rsid w:val="00F24CED"/>
    <w:rsid w:val="00F24DE5"/>
    <w:rsid w:val="00F24FC1"/>
    <w:rsid w:val="00F266B2"/>
    <w:rsid w:val="00F278F8"/>
    <w:rsid w:val="00F33EEC"/>
    <w:rsid w:val="00F36838"/>
    <w:rsid w:val="00F37128"/>
    <w:rsid w:val="00F42BDB"/>
    <w:rsid w:val="00F448AA"/>
    <w:rsid w:val="00F46EB5"/>
    <w:rsid w:val="00F50418"/>
    <w:rsid w:val="00F542A6"/>
    <w:rsid w:val="00F5596B"/>
    <w:rsid w:val="00F57773"/>
    <w:rsid w:val="00F57956"/>
    <w:rsid w:val="00F61C76"/>
    <w:rsid w:val="00F62A05"/>
    <w:rsid w:val="00F63E2D"/>
    <w:rsid w:val="00F64B6A"/>
    <w:rsid w:val="00F6554C"/>
    <w:rsid w:val="00F70A0E"/>
    <w:rsid w:val="00F725D1"/>
    <w:rsid w:val="00F72D14"/>
    <w:rsid w:val="00F73B4B"/>
    <w:rsid w:val="00F7690B"/>
    <w:rsid w:val="00F80991"/>
    <w:rsid w:val="00F84043"/>
    <w:rsid w:val="00F84445"/>
    <w:rsid w:val="00F84B95"/>
    <w:rsid w:val="00F8574B"/>
    <w:rsid w:val="00F90857"/>
    <w:rsid w:val="00F917B2"/>
    <w:rsid w:val="00FA15DA"/>
    <w:rsid w:val="00FA26FA"/>
    <w:rsid w:val="00FB0DF9"/>
    <w:rsid w:val="00FB1BCD"/>
    <w:rsid w:val="00FB6DFE"/>
    <w:rsid w:val="00FC7A4D"/>
    <w:rsid w:val="00FC7A8A"/>
    <w:rsid w:val="00FD2A9A"/>
    <w:rsid w:val="00FD7DD0"/>
    <w:rsid w:val="00FE3FAD"/>
    <w:rsid w:val="00FE4CEC"/>
    <w:rsid w:val="00FE7112"/>
    <w:rsid w:val="00FF4BC1"/>
    <w:rsid w:val="020171DE"/>
    <w:rsid w:val="02092C22"/>
    <w:rsid w:val="026268F8"/>
    <w:rsid w:val="03F7050E"/>
    <w:rsid w:val="04A845B3"/>
    <w:rsid w:val="05A24309"/>
    <w:rsid w:val="05EE1283"/>
    <w:rsid w:val="06520F6A"/>
    <w:rsid w:val="06762D5D"/>
    <w:rsid w:val="07DF1D1B"/>
    <w:rsid w:val="08CC3441"/>
    <w:rsid w:val="09227649"/>
    <w:rsid w:val="09F2454B"/>
    <w:rsid w:val="0B365AE8"/>
    <w:rsid w:val="0BAC6E75"/>
    <w:rsid w:val="0C6B1F29"/>
    <w:rsid w:val="0C9C593D"/>
    <w:rsid w:val="0F026A8A"/>
    <w:rsid w:val="0F4B433D"/>
    <w:rsid w:val="0FD14E86"/>
    <w:rsid w:val="105F6B5E"/>
    <w:rsid w:val="10D32147"/>
    <w:rsid w:val="12BB3C49"/>
    <w:rsid w:val="132F0225"/>
    <w:rsid w:val="13D51DF2"/>
    <w:rsid w:val="13EC549D"/>
    <w:rsid w:val="15476533"/>
    <w:rsid w:val="16B67CD2"/>
    <w:rsid w:val="172E72CD"/>
    <w:rsid w:val="17BF43E0"/>
    <w:rsid w:val="185B11CE"/>
    <w:rsid w:val="1978728F"/>
    <w:rsid w:val="1CAE77ED"/>
    <w:rsid w:val="1D26011D"/>
    <w:rsid w:val="1DAC6943"/>
    <w:rsid w:val="1EBE453C"/>
    <w:rsid w:val="1FAD0232"/>
    <w:rsid w:val="209B194C"/>
    <w:rsid w:val="21C3426C"/>
    <w:rsid w:val="23DD693F"/>
    <w:rsid w:val="246317FA"/>
    <w:rsid w:val="250D22DF"/>
    <w:rsid w:val="253E2DDD"/>
    <w:rsid w:val="26142B7A"/>
    <w:rsid w:val="26197F8E"/>
    <w:rsid w:val="26DA0A60"/>
    <w:rsid w:val="2890344C"/>
    <w:rsid w:val="29251090"/>
    <w:rsid w:val="29642D98"/>
    <w:rsid w:val="2C3C1A7B"/>
    <w:rsid w:val="2EBB232B"/>
    <w:rsid w:val="2F25085E"/>
    <w:rsid w:val="2FD55721"/>
    <w:rsid w:val="30032617"/>
    <w:rsid w:val="30AF5DA6"/>
    <w:rsid w:val="30CA52A8"/>
    <w:rsid w:val="31E428F6"/>
    <w:rsid w:val="329E1117"/>
    <w:rsid w:val="32AC3044"/>
    <w:rsid w:val="32AC4437"/>
    <w:rsid w:val="33C41135"/>
    <w:rsid w:val="35DE023A"/>
    <w:rsid w:val="35E471C5"/>
    <w:rsid w:val="35EA441C"/>
    <w:rsid w:val="361E10D9"/>
    <w:rsid w:val="36594C06"/>
    <w:rsid w:val="37671737"/>
    <w:rsid w:val="37E26F74"/>
    <w:rsid w:val="385E1DC8"/>
    <w:rsid w:val="39792901"/>
    <w:rsid w:val="39A828A4"/>
    <w:rsid w:val="39B6568F"/>
    <w:rsid w:val="3A454664"/>
    <w:rsid w:val="3A6B2372"/>
    <w:rsid w:val="3ACA7503"/>
    <w:rsid w:val="3B0C1F47"/>
    <w:rsid w:val="3B1B023A"/>
    <w:rsid w:val="3B7444A1"/>
    <w:rsid w:val="3E186C8D"/>
    <w:rsid w:val="3F5354F7"/>
    <w:rsid w:val="3F6C277E"/>
    <w:rsid w:val="3F796E1E"/>
    <w:rsid w:val="3FD635B3"/>
    <w:rsid w:val="407D5712"/>
    <w:rsid w:val="408866F5"/>
    <w:rsid w:val="40987042"/>
    <w:rsid w:val="43D3407D"/>
    <w:rsid w:val="44C66A64"/>
    <w:rsid w:val="45E9626B"/>
    <w:rsid w:val="46725E14"/>
    <w:rsid w:val="47C57FF8"/>
    <w:rsid w:val="48BB065D"/>
    <w:rsid w:val="49851FE7"/>
    <w:rsid w:val="49E2626B"/>
    <w:rsid w:val="4B8D77A1"/>
    <w:rsid w:val="4DB07082"/>
    <w:rsid w:val="4DD733C2"/>
    <w:rsid w:val="4FD85ED1"/>
    <w:rsid w:val="500A39DE"/>
    <w:rsid w:val="508F4B2E"/>
    <w:rsid w:val="52945985"/>
    <w:rsid w:val="52AB41D3"/>
    <w:rsid w:val="52D56A65"/>
    <w:rsid w:val="53D24D51"/>
    <w:rsid w:val="55C104FB"/>
    <w:rsid w:val="55E00DB0"/>
    <w:rsid w:val="56635508"/>
    <w:rsid w:val="58020ABF"/>
    <w:rsid w:val="581E22F9"/>
    <w:rsid w:val="58B12EE4"/>
    <w:rsid w:val="593B43E8"/>
    <w:rsid w:val="594A2B8C"/>
    <w:rsid w:val="59942C3B"/>
    <w:rsid w:val="5A1347D3"/>
    <w:rsid w:val="5A2D0C00"/>
    <w:rsid w:val="5A3557AE"/>
    <w:rsid w:val="5A97282E"/>
    <w:rsid w:val="5AA846F9"/>
    <w:rsid w:val="5B145908"/>
    <w:rsid w:val="5C0E208F"/>
    <w:rsid w:val="5C7B0C7F"/>
    <w:rsid w:val="5CEA4F28"/>
    <w:rsid w:val="5F395830"/>
    <w:rsid w:val="5F8535AE"/>
    <w:rsid w:val="5F92784C"/>
    <w:rsid w:val="6330498D"/>
    <w:rsid w:val="64255487"/>
    <w:rsid w:val="649722CD"/>
    <w:rsid w:val="64D8239E"/>
    <w:rsid w:val="65247A24"/>
    <w:rsid w:val="660F48F1"/>
    <w:rsid w:val="664F2AB9"/>
    <w:rsid w:val="667A670F"/>
    <w:rsid w:val="672C3321"/>
    <w:rsid w:val="67812526"/>
    <w:rsid w:val="67872A3D"/>
    <w:rsid w:val="695A7818"/>
    <w:rsid w:val="6BC11987"/>
    <w:rsid w:val="6E41438E"/>
    <w:rsid w:val="704261B9"/>
    <w:rsid w:val="70C12509"/>
    <w:rsid w:val="70FE1667"/>
    <w:rsid w:val="715B0F48"/>
    <w:rsid w:val="71F40208"/>
    <w:rsid w:val="722A63F7"/>
    <w:rsid w:val="72684F07"/>
    <w:rsid w:val="72FA21B3"/>
    <w:rsid w:val="735E36EB"/>
    <w:rsid w:val="74576935"/>
    <w:rsid w:val="74D16536"/>
    <w:rsid w:val="74D70556"/>
    <w:rsid w:val="75D803BF"/>
    <w:rsid w:val="75E00365"/>
    <w:rsid w:val="772C7421"/>
    <w:rsid w:val="775A6AFB"/>
    <w:rsid w:val="780C4BE5"/>
    <w:rsid w:val="78E676D2"/>
    <w:rsid w:val="792D3655"/>
    <w:rsid w:val="79DB7B36"/>
    <w:rsid w:val="7A6D4269"/>
    <w:rsid w:val="7A730A0B"/>
    <w:rsid w:val="7B2E4327"/>
    <w:rsid w:val="7B735EF6"/>
    <w:rsid w:val="7D00146D"/>
    <w:rsid w:val="7DB23A60"/>
    <w:rsid w:val="7E0E53E6"/>
    <w:rsid w:val="7E5C3C97"/>
    <w:rsid w:val="7F146FC1"/>
    <w:rsid w:val="7FA1169C"/>
    <w:rsid w:val="7FB91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480"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paragraph" w:styleId="5">
    <w:name w:val="heading 7"/>
    <w:basedOn w:val="1"/>
    <w:next w:val="1"/>
    <w:link w:val="31"/>
    <w:qFormat/>
    <w:uiPriority w:val="0"/>
    <w:pPr>
      <w:keepNext/>
      <w:keepLines/>
      <w:spacing w:before="240" w:after="64" w:line="320" w:lineRule="auto"/>
      <w:outlineLvl w:val="6"/>
    </w:pPr>
    <w:rPr>
      <w:b/>
      <w:bCs/>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link w:val="32"/>
    <w:qFormat/>
    <w:uiPriority w:val="0"/>
    <w:pPr>
      <w:spacing w:before="60" w:beforeLines="25" w:after="60" w:afterLines="25" w:line="360" w:lineRule="auto"/>
      <w:ind w:firstLine="480" w:firstLineChars="200"/>
    </w:pPr>
    <w:rPr>
      <w:sz w:val="24"/>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Body Text Indent"/>
    <w:basedOn w:val="1"/>
    <w:next w:val="10"/>
    <w:qFormat/>
    <w:uiPriority w:val="0"/>
    <w:pPr>
      <w:spacing w:after="120"/>
      <w:ind w:left="420" w:leftChars="200"/>
    </w:pPr>
  </w:style>
  <w:style w:type="paragraph" w:styleId="10">
    <w:name w:val="envelope return"/>
    <w:basedOn w:val="1"/>
    <w:unhideWhenUsed/>
    <w:qFormat/>
    <w:uiPriority w:val="99"/>
    <w:pPr>
      <w:snapToGrid w:val="0"/>
    </w:pPr>
    <w:rPr>
      <w:rFonts w:ascii="Arial" w:hAnsi="Arial"/>
    </w:rPr>
  </w:style>
  <w:style w:type="paragraph" w:styleId="11">
    <w:name w:val="Block Text"/>
    <w:basedOn w:val="1"/>
    <w:qFormat/>
    <w:uiPriority w:val="0"/>
    <w:pPr>
      <w:spacing w:after="120"/>
      <w:ind w:left="1440" w:leftChars="700" w:right="700" w:rightChars="700"/>
    </w:pPr>
  </w:style>
  <w:style w:type="paragraph" w:styleId="12">
    <w:name w:val="Date"/>
    <w:basedOn w:val="1"/>
    <w:next w:val="1"/>
    <w:link w:val="33"/>
    <w:qFormat/>
    <w:uiPriority w:val="0"/>
    <w:pPr>
      <w:ind w:left="100" w:leftChars="2500"/>
    </w:pPr>
  </w:style>
  <w:style w:type="paragraph" w:styleId="13">
    <w:name w:val="Balloon Text"/>
    <w:basedOn w:val="1"/>
    <w:link w:val="42"/>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0"/>
    <w:pPr>
      <w:spacing w:before="120" w:after="120"/>
      <w:jc w:val="center"/>
    </w:pPr>
    <w:rPr>
      <w:rFonts w:ascii="黑体" w:eastAsia="黑体"/>
      <w:b/>
      <w:bCs/>
      <w:sz w:val="30"/>
      <w:szCs w:val="30"/>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Body Text First Indent 2"/>
    <w:basedOn w:val="9"/>
    <w:unhideWhenUsed/>
    <w:qFormat/>
    <w:uiPriority w:val="99"/>
    <w:pPr>
      <w:ind w:firstLine="420" w:firstLineChars="200"/>
    </w:pPr>
  </w:style>
  <w:style w:type="table" w:styleId="20">
    <w:name w:val="Table Grid"/>
    <w:basedOn w:val="19"/>
    <w:qFormat/>
    <w:uiPriority w:val="59"/>
    <w:pPr>
      <w:widowControl w:val="0"/>
      <w:jc w:val="center"/>
    </w:p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style>
  <w:style w:type="character" w:styleId="22">
    <w:name w:val="Strong"/>
    <w:qFormat/>
    <w:uiPriority w:val="0"/>
    <w:rPr>
      <w:b/>
    </w:rPr>
  </w:style>
  <w:style w:type="character" w:styleId="23">
    <w:name w:val="page number"/>
    <w:basedOn w:val="21"/>
    <w:qFormat/>
    <w:uiPriority w:val="0"/>
  </w:style>
  <w:style w:type="character" w:styleId="24">
    <w:name w:val="FollowedHyperlink"/>
    <w:qFormat/>
    <w:uiPriority w:val="0"/>
    <w:rPr>
      <w:color w:val="333333"/>
      <w:u w:val="none"/>
    </w:rPr>
  </w:style>
  <w:style w:type="character" w:styleId="25">
    <w:name w:val="Emphasis"/>
    <w:basedOn w:val="21"/>
    <w:qFormat/>
    <w:uiPriority w:val="0"/>
    <w:rPr>
      <w:color w:val="CC0000"/>
    </w:rPr>
  </w:style>
  <w:style w:type="character" w:styleId="26">
    <w:name w:val="Hyperlink"/>
    <w:qFormat/>
    <w:uiPriority w:val="0"/>
    <w:rPr>
      <w:color w:val="333333"/>
      <w:u w:val="none"/>
    </w:rPr>
  </w:style>
  <w:style w:type="character" w:styleId="27">
    <w:name w:val="annotation reference"/>
    <w:basedOn w:val="21"/>
    <w:qFormat/>
    <w:uiPriority w:val="0"/>
    <w:rPr>
      <w:sz w:val="21"/>
      <w:szCs w:val="21"/>
    </w:rPr>
  </w:style>
  <w:style w:type="character" w:styleId="28">
    <w:name w:val="HTML Cite"/>
    <w:basedOn w:val="21"/>
    <w:qFormat/>
    <w:uiPriority w:val="0"/>
    <w:rPr>
      <w:color w:val="008000"/>
      <w:shd w:val="clear" w:color="auto" w:fill="FFFFFF"/>
    </w:rPr>
  </w:style>
  <w:style w:type="character" w:customStyle="1" w:styleId="29">
    <w:name w:val="标题 2 字符"/>
    <w:link w:val="3"/>
    <w:qFormat/>
    <w:uiPriority w:val="0"/>
    <w:rPr>
      <w:rFonts w:ascii="Arial" w:hAnsi="Arial" w:eastAsia="黑体"/>
      <w:b/>
      <w:bCs/>
      <w:kern w:val="2"/>
      <w:sz w:val="32"/>
      <w:szCs w:val="32"/>
    </w:rPr>
  </w:style>
  <w:style w:type="character" w:customStyle="1" w:styleId="30">
    <w:name w:val="标题 3 字符"/>
    <w:link w:val="4"/>
    <w:semiHidden/>
    <w:qFormat/>
    <w:uiPriority w:val="0"/>
    <w:rPr>
      <w:b/>
      <w:bCs/>
      <w:kern w:val="2"/>
      <w:sz w:val="32"/>
      <w:szCs w:val="32"/>
    </w:rPr>
  </w:style>
  <w:style w:type="character" w:customStyle="1" w:styleId="31">
    <w:name w:val="标题 7 字符"/>
    <w:link w:val="5"/>
    <w:semiHidden/>
    <w:qFormat/>
    <w:uiPriority w:val="0"/>
    <w:rPr>
      <w:b/>
      <w:bCs/>
      <w:kern w:val="2"/>
      <w:sz w:val="24"/>
      <w:szCs w:val="24"/>
    </w:rPr>
  </w:style>
  <w:style w:type="character" w:customStyle="1" w:styleId="32">
    <w:name w:val="正文缩进 字符"/>
    <w:link w:val="6"/>
    <w:qFormat/>
    <w:uiPriority w:val="0"/>
    <w:rPr>
      <w:kern w:val="2"/>
      <w:sz w:val="24"/>
    </w:rPr>
  </w:style>
  <w:style w:type="character" w:customStyle="1" w:styleId="33">
    <w:name w:val="日期 字符"/>
    <w:link w:val="12"/>
    <w:qFormat/>
    <w:uiPriority w:val="0"/>
    <w:rPr>
      <w:kern w:val="2"/>
      <w:sz w:val="21"/>
      <w:szCs w:val="24"/>
    </w:rPr>
  </w:style>
  <w:style w:type="paragraph" w:customStyle="1" w:styleId="34">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35">
    <w:name w:val="页码1"/>
    <w:qFormat/>
    <w:uiPriority w:val="0"/>
    <w:rPr>
      <w:rFonts w:cs="Times New Roman"/>
    </w:rPr>
  </w:style>
  <w:style w:type="character" w:customStyle="1" w:styleId="36">
    <w:name w:val="内容正文 Char Char"/>
    <w:link w:val="37"/>
    <w:qFormat/>
    <w:uiPriority w:val="0"/>
    <w:rPr>
      <w:kern w:val="2"/>
      <w:sz w:val="28"/>
      <w:szCs w:val="24"/>
    </w:rPr>
  </w:style>
  <w:style w:type="paragraph" w:customStyle="1" w:styleId="37">
    <w:name w:val="内容正文"/>
    <w:basedOn w:val="1"/>
    <w:link w:val="36"/>
    <w:qFormat/>
    <w:uiPriority w:val="0"/>
    <w:pPr>
      <w:spacing w:line="360" w:lineRule="auto"/>
      <w:ind w:firstLine="480" w:firstLineChars="200"/>
    </w:pPr>
    <w:rPr>
      <w:sz w:val="28"/>
    </w:rPr>
  </w:style>
  <w:style w:type="paragraph" w:customStyle="1" w:styleId="38">
    <w:name w:val="纯文本1"/>
    <w:basedOn w:val="1"/>
    <w:qFormat/>
    <w:uiPriority w:val="0"/>
    <w:rPr>
      <w:rFonts w:ascii="宋体" w:hAnsi="Courier New"/>
      <w:b/>
      <w:kern w:val="0"/>
      <w:sz w:val="32"/>
      <w:szCs w:val="21"/>
    </w:rPr>
  </w:style>
  <w:style w:type="paragraph" w:customStyle="1" w:styleId="39">
    <w:name w:val="列表段落1"/>
    <w:basedOn w:val="1"/>
    <w:qFormat/>
    <w:uiPriority w:val="0"/>
    <w:pPr>
      <w:ind w:firstLine="420" w:firstLineChars="200"/>
    </w:pPr>
  </w:style>
  <w:style w:type="paragraph" w:customStyle="1" w:styleId="40">
    <w:name w:val="列出段落1"/>
    <w:basedOn w:val="1"/>
    <w:qFormat/>
    <w:uiPriority w:val="0"/>
    <w:pPr>
      <w:ind w:firstLine="420" w:firstLineChars="200"/>
    </w:pPr>
    <w:rPr>
      <w:szCs w:val="22"/>
    </w:rPr>
  </w:style>
  <w:style w:type="paragraph" w:customStyle="1" w:styleId="41">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42">
    <w:name w:val="批注框文本 字符"/>
    <w:basedOn w:val="21"/>
    <w:link w:val="13"/>
    <w:qFormat/>
    <w:uiPriority w:val="0"/>
    <w:rPr>
      <w:kern w:val="2"/>
      <w:sz w:val="18"/>
      <w:szCs w:val="18"/>
    </w:rPr>
  </w:style>
  <w:style w:type="paragraph" w:styleId="4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3960</Words>
  <Characters>4075</Characters>
  <Lines>35</Lines>
  <Paragraphs>9</Paragraphs>
  <TotalTime>9</TotalTime>
  <ScaleCrop>false</ScaleCrop>
  <LinksUpToDate>false</LinksUpToDate>
  <CharactersWithSpaces>4868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2018-08-01T07:06:00Z</dcterms:created>
  <dc:creator>微软用户</dc:creator>
  <cp:lastModifiedBy>东风哥哥ฅʕ•̫͡•ʔฅ</cp:lastModifiedBy>
  <cp:lastPrinted>2022-12-07T01:20:00Z</cp:lastPrinted>
  <dcterms:modified xsi:type="dcterms:W3CDTF">2025-12-09T01:22:36Z</dcterms:modified>
  <dc:title>   </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8F16A6F3C94E4764A5BDF96366D5DC54</vt:lpwstr>
  </property>
  <property fmtid="{D5CDD505-2E9C-101B-9397-08002B2CF9AE}" pid="4" name="KSOTemplateDocerSaveRecord">
    <vt:lpwstr>eyJoZGlkIjoiOGY5Yjg0NjgyMTc0YzY0YzJjOGRhN2Y0NDYwZjQ4MmIiLCJ1c2VySWQiOiIyMzkyODk3MTcifQ==</vt:lpwstr>
  </property>
</Properties>
</file>